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13A" w:rsidRPr="004E2857" w:rsidRDefault="001E213A" w:rsidP="001E213A">
      <w:pPr>
        <w:pStyle w:val="a5"/>
        <w:keepLines/>
        <w:tabs>
          <w:tab w:val="right" w:pos="10440"/>
          <w:tab w:val="right" w:pos="13323"/>
        </w:tabs>
        <w:rPr>
          <w:rFonts w:cs="Arial"/>
          <w:b w:val="0"/>
          <w:sz w:val="24"/>
          <w:szCs w:val="24"/>
          <w:lang w:eastAsia="zh-TW"/>
        </w:rPr>
      </w:pPr>
      <w:bookmarkStart w:id="0" w:name="Title"/>
      <w:bookmarkStart w:id="1" w:name="DocumentFor"/>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w:t>
      </w:r>
      <w:r>
        <w:rPr>
          <w:rFonts w:cs="Arial"/>
          <w:sz w:val="24"/>
          <w:szCs w:val="24"/>
        </w:rPr>
        <w:t>2</w:t>
      </w:r>
      <w:r w:rsidRPr="004E2857">
        <w:rPr>
          <w:rFonts w:cs="Arial"/>
          <w:sz w:val="24"/>
          <w:szCs w:val="24"/>
        </w:rPr>
        <w:t>-e</w:t>
      </w:r>
      <w:r w:rsidRPr="004E2857">
        <w:rPr>
          <w:rFonts w:cs="Arial"/>
          <w:sz w:val="24"/>
          <w:szCs w:val="24"/>
        </w:rPr>
        <w:tab/>
        <w:t>R4-220</w:t>
      </w:r>
      <w:r w:rsidR="007F4879" w:rsidRPr="007F4879">
        <w:rPr>
          <w:rFonts w:cs="Arial"/>
          <w:sz w:val="24"/>
          <w:szCs w:val="24"/>
          <w:lang w:eastAsia="zh-TW"/>
        </w:rPr>
        <w:t>4182</w:t>
      </w:r>
      <w:bookmarkStart w:id="2" w:name="_GoBack"/>
      <w:bookmarkEnd w:id="2"/>
    </w:p>
    <w:p w:rsidR="001E213A" w:rsidRDefault="001E213A" w:rsidP="001E213A">
      <w:pPr>
        <w:pStyle w:val="a5"/>
        <w:tabs>
          <w:tab w:val="right" w:pos="9781"/>
          <w:tab w:val="right" w:pos="13323"/>
        </w:tabs>
        <w:outlineLvl w:val="0"/>
        <w:rPr>
          <w:rFonts w:cs="Arial"/>
          <w:sz w:val="24"/>
          <w:szCs w:val="24"/>
          <w:lang w:eastAsia="zh-CN"/>
        </w:rPr>
      </w:pPr>
      <w:r w:rsidRPr="004E2857">
        <w:rPr>
          <w:rFonts w:cs="Arial"/>
          <w:sz w:val="24"/>
          <w:szCs w:val="24"/>
          <w:lang w:eastAsia="zh-CN"/>
        </w:rPr>
        <w:t xml:space="preserve">Electronic Meeting, </w:t>
      </w:r>
      <w:r w:rsidR="003A2E07" w:rsidRPr="004A029C">
        <w:rPr>
          <w:rFonts w:cs="Arial"/>
          <w:sz w:val="24"/>
          <w:szCs w:val="24"/>
          <w:lang w:eastAsia="zh-CN"/>
        </w:rPr>
        <w:t>February 21 – March 3, 2022</w:t>
      </w:r>
    </w:p>
    <w:p w:rsidR="00CF09CB" w:rsidRPr="004E2857" w:rsidRDefault="00CF09CB" w:rsidP="00CF09CB">
      <w:pPr>
        <w:pStyle w:val="a5"/>
        <w:tabs>
          <w:tab w:val="right" w:pos="9781"/>
          <w:tab w:val="right" w:pos="13323"/>
        </w:tabs>
        <w:outlineLvl w:val="0"/>
        <w:rPr>
          <w:rFonts w:cs="Arial"/>
          <w:b w:val="0"/>
          <w:sz w:val="24"/>
          <w:szCs w:val="24"/>
          <w:lang w:eastAsia="zh-CN"/>
        </w:rPr>
      </w:pPr>
    </w:p>
    <w:p w:rsidR="00811EEE" w:rsidRPr="003F1B89" w:rsidRDefault="00811EEE" w:rsidP="00956CAC">
      <w:pPr>
        <w:ind w:left="1985" w:hanging="1985"/>
        <w:jc w:val="both"/>
        <w:rPr>
          <w:rFonts w:ascii="Arial" w:hAnsi="Arial" w:cs="Arial"/>
          <w:b/>
          <w:bCs/>
        </w:rPr>
      </w:pPr>
      <w:r w:rsidRPr="003F1B89">
        <w:rPr>
          <w:rFonts w:ascii="Arial" w:hAnsi="Arial" w:cs="Arial"/>
          <w:b/>
          <w:bCs/>
        </w:rPr>
        <w:t>Agenda Item:</w:t>
      </w:r>
      <w:r w:rsidRPr="003F1B89">
        <w:rPr>
          <w:rFonts w:ascii="Arial" w:hAnsi="Arial" w:cs="Arial"/>
          <w:b/>
          <w:bCs/>
        </w:rPr>
        <w:tab/>
      </w:r>
      <w:r w:rsidR="003A2E07" w:rsidRPr="008C2D3A">
        <w:rPr>
          <w:rFonts w:ascii="Arial" w:eastAsia="新細明體" w:hAnsi="Arial" w:cs="Arial" w:hint="eastAsia"/>
          <w:b/>
        </w:rPr>
        <w:t>10</w:t>
      </w:r>
      <w:r w:rsidR="00A77F53" w:rsidRPr="008C2D3A">
        <w:rPr>
          <w:rFonts w:ascii="Arial" w:hAnsi="Arial" w:cs="Arial"/>
          <w:b/>
        </w:rPr>
        <w:t>.4.6.1.</w:t>
      </w:r>
      <w:r w:rsidR="00A77F53" w:rsidRPr="003F1B89">
        <w:rPr>
          <w:rFonts w:ascii="Arial" w:hAnsi="Arial" w:cs="Arial"/>
          <w:b/>
        </w:rPr>
        <w:t>1</w:t>
      </w:r>
    </w:p>
    <w:p w:rsidR="0034111C" w:rsidRPr="003F1B89" w:rsidRDefault="0034111C" w:rsidP="00956CAC">
      <w:pPr>
        <w:ind w:left="1985" w:hanging="1985"/>
        <w:jc w:val="both"/>
        <w:rPr>
          <w:rFonts w:ascii="Arial" w:hAnsi="Arial" w:cs="Arial"/>
          <w:b/>
          <w:bCs/>
        </w:rPr>
      </w:pPr>
      <w:r w:rsidRPr="003F1B89">
        <w:rPr>
          <w:rFonts w:ascii="Arial" w:hAnsi="Arial" w:cs="Arial"/>
          <w:b/>
          <w:bCs/>
        </w:rPr>
        <w:t>Source:</w:t>
      </w:r>
      <w:r w:rsidRPr="003F1B89">
        <w:rPr>
          <w:rFonts w:ascii="Arial" w:hAnsi="Arial" w:cs="Arial"/>
          <w:b/>
          <w:bCs/>
        </w:rPr>
        <w:tab/>
      </w:r>
      <w:r w:rsidR="002E58D2" w:rsidRPr="003F1B89">
        <w:rPr>
          <w:rFonts w:ascii="Arial" w:hAnsi="Arial" w:cs="Arial"/>
          <w:b/>
          <w:bCs/>
        </w:rPr>
        <w:t>MediaTek Inc.</w:t>
      </w:r>
    </w:p>
    <w:p w:rsidR="00174EC2" w:rsidRPr="003F1B89" w:rsidRDefault="0034111C" w:rsidP="00956CAC">
      <w:pPr>
        <w:ind w:left="1985" w:hanging="1985"/>
        <w:jc w:val="both"/>
        <w:rPr>
          <w:rFonts w:ascii="Arial" w:hAnsi="Arial" w:cs="Arial"/>
          <w:b/>
          <w:bCs/>
        </w:rPr>
      </w:pPr>
      <w:r w:rsidRPr="003F1B89">
        <w:rPr>
          <w:rFonts w:ascii="Arial" w:hAnsi="Arial" w:cs="Arial"/>
          <w:b/>
          <w:bCs/>
        </w:rPr>
        <w:t>Title:</w:t>
      </w:r>
      <w:r w:rsidRPr="003F1B89">
        <w:rPr>
          <w:rFonts w:ascii="Arial" w:hAnsi="Arial" w:cs="Arial"/>
          <w:b/>
          <w:bCs/>
        </w:rPr>
        <w:tab/>
      </w:r>
      <w:r w:rsidR="000475B3" w:rsidRPr="003F1B89">
        <w:rPr>
          <w:rFonts w:ascii="Arial" w:hAnsi="Arial" w:cs="Arial"/>
          <w:b/>
        </w:rPr>
        <w:t xml:space="preserve">Discussion on </w:t>
      </w:r>
      <w:r w:rsidR="005C0893" w:rsidRPr="003F1B89">
        <w:rPr>
          <w:rFonts w:ascii="Arial" w:hAnsi="Arial" w:cs="Arial"/>
          <w:b/>
        </w:rPr>
        <w:t>CBM MRTD requirement</w:t>
      </w:r>
      <w:r w:rsidR="00DB4B1A" w:rsidRPr="003F1B89">
        <w:rPr>
          <w:rFonts w:ascii="Arial" w:hAnsi="Arial" w:cs="Arial"/>
          <w:b/>
        </w:rPr>
        <w:t xml:space="preserve"> for FR2 inter-band </w:t>
      </w:r>
      <w:r w:rsidR="00CF4905" w:rsidRPr="003F1B89">
        <w:rPr>
          <w:rFonts w:ascii="Arial" w:hAnsi="Arial" w:cs="Arial"/>
          <w:b/>
        </w:rPr>
        <w:t xml:space="preserve">DL </w:t>
      </w:r>
      <w:r w:rsidR="00DB4B1A" w:rsidRPr="003F1B89">
        <w:rPr>
          <w:rFonts w:ascii="Arial" w:hAnsi="Arial" w:cs="Arial"/>
          <w:b/>
        </w:rPr>
        <w:t xml:space="preserve">CA  </w:t>
      </w:r>
    </w:p>
    <w:p w:rsidR="0034111C" w:rsidRPr="003F1B89" w:rsidRDefault="0034111C" w:rsidP="00956CAC">
      <w:pPr>
        <w:ind w:left="1985" w:hanging="1985"/>
        <w:jc w:val="both"/>
        <w:rPr>
          <w:rFonts w:ascii="Arial" w:hAnsi="Arial" w:cs="Arial"/>
          <w:b/>
          <w:bCs/>
        </w:rPr>
      </w:pPr>
      <w:r w:rsidRPr="003F1B89">
        <w:rPr>
          <w:rFonts w:ascii="Arial" w:hAnsi="Arial" w:cs="Arial"/>
          <w:b/>
          <w:bCs/>
        </w:rPr>
        <w:t>Document for:</w:t>
      </w:r>
      <w:r w:rsidRPr="003F1B89">
        <w:rPr>
          <w:rFonts w:ascii="Arial" w:hAnsi="Arial" w:cs="Arial"/>
          <w:b/>
          <w:bCs/>
        </w:rPr>
        <w:tab/>
      </w:r>
      <w:r w:rsidRPr="003F1B89">
        <w:rPr>
          <w:rFonts w:ascii="Arial" w:hAnsi="Arial" w:cs="Arial"/>
          <w:b/>
          <w:bCs/>
        </w:rPr>
        <w:tab/>
      </w:r>
      <w:r w:rsidR="00E85D04" w:rsidRPr="003F1B89">
        <w:rPr>
          <w:rFonts w:ascii="Arial" w:hAnsi="Arial" w:cs="Arial"/>
          <w:b/>
          <w:bCs/>
        </w:rPr>
        <w:t>Discussion</w:t>
      </w:r>
    </w:p>
    <w:p w:rsidR="0034111C" w:rsidRPr="00996ED8" w:rsidRDefault="00EE7FA7" w:rsidP="00956CAC">
      <w:pPr>
        <w:pStyle w:val="1"/>
        <w:numPr>
          <w:ilvl w:val="0"/>
          <w:numId w:val="1"/>
        </w:numPr>
        <w:jc w:val="both"/>
        <w:rPr>
          <w:rFonts w:ascii="Calibri" w:hAnsi="Calibri"/>
          <w:lang w:eastAsia="zh-CN"/>
        </w:rPr>
      </w:pPr>
      <w:r w:rsidRPr="00996ED8">
        <w:rPr>
          <w:rFonts w:ascii="Calibri" w:hAnsi="Calibri"/>
        </w:rPr>
        <w:t>Introduction</w:t>
      </w:r>
    </w:p>
    <w:p w:rsidR="00F8009E" w:rsidRPr="004D3590" w:rsidRDefault="006E2C67" w:rsidP="00956CAC">
      <w:pPr>
        <w:jc w:val="both"/>
        <w:rPr>
          <w:rFonts w:eastAsia="新細明體"/>
        </w:rPr>
      </w:pPr>
      <w:r w:rsidRPr="004D3590">
        <w:rPr>
          <w:rFonts w:eastAsia="新細明體"/>
        </w:rPr>
        <w:t>In this paper,</w:t>
      </w:r>
      <w:r w:rsidR="00CD72B1" w:rsidRPr="004D3590">
        <w:rPr>
          <w:rFonts w:eastAsia="新細明體"/>
        </w:rPr>
        <w:t xml:space="preserve"> </w:t>
      </w:r>
      <w:r w:rsidR="00C85A23" w:rsidRPr="004D3590">
        <w:rPr>
          <w:rFonts w:eastAsia="新細明體"/>
        </w:rPr>
        <w:t>our views on CBM MRTD requirement</w:t>
      </w:r>
      <w:r w:rsidR="009D25B4" w:rsidRPr="004D3590">
        <w:rPr>
          <w:rFonts w:eastAsia="新細明體"/>
        </w:rPr>
        <w:t xml:space="preserve"> </w:t>
      </w:r>
      <w:r w:rsidR="00F8009E" w:rsidRPr="004D3590">
        <w:rPr>
          <w:rFonts w:eastAsia="新細明體"/>
        </w:rPr>
        <w:t>are provided</w:t>
      </w:r>
      <w:r w:rsidR="00315900" w:rsidRPr="004D3590">
        <w:rPr>
          <w:rFonts w:eastAsia="新細明體"/>
        </w:rPr>
        <w:t xml:space="preserve">, including the </w:t>
      </w:r>
      <w:r w:rsidR="005C6DCD" w:rsidRPr="004D3590">
        <w:rPr>
          <w:rFonts w:eastAsia="新細明體"/>
        </w:rPr>
        <w:t xml:space="preserve">performance degradation due to </w:t>
      </w:r>
      <w:r w:rsidR="008A5C5A">
        <w:rPr>
          <w:rFonts w:eastAsia="新細明體"/>
        </w:rPr>
        <w:t>the network driven RX beam switch and UE autonomous RX beam switch</w:t>
      </w:r>
      <w:r w:rsidR="009D25B4" w:rsidRPr="004D3590">
        <w:rPr>
          <w:rFonts w:eastAsia="新細明體"/>
        </w:rPr>
        <w:t>.</w:t>
      </w:r>
      <w:r w:rsidR="00F8009E" w:rsidRPr="004D3590">
        <w:rPr>
          <w:rFonts w:eastAsia="新細明體"/>
        </w:rPr>
        <w:t xml:space="preserve"> </w:t>
      </w:r>
    </w:p>
    <w:p w:rsidR="00E3543C" w:rsidRPr="004D3590" w:rsidRDefault="00996ED8" w:rsidP="00956CAC">
      <w:pPr>
        <w:pStyle w:val="1"/>
        <w:numPr>
          <w:ilvl w:val="0"/>
          <w:numId w:val="1"/>
        </w:numPr>
        <w:jc w:val="both"/>
        <w:rPr>
          <w:rFonts w:ascii="Calibri" w:hAnsi="Calibri"/>
        </w:rPr>
      </w:pPr>
      <w:r w:rsidRPr="004D3590">
        <w:rPr>
          <w:rFonts w:ascii="Calibri" w:hAnsi="Calibri"/>
        </w:rPr>
        <w:t>MRTD requirements for CBM</w:t>
      </w:r>
    </w:p>
    <w:p w:rsidR="00FA7F16" w:rsidRPr="003958B9" w:rsidRDefault="00C44251" w:rsidP="00057561">
      <w:pPr>
        <w:jc w:val="both"/>
        <w:rPr>
          <w:rFonts w:eastAsia="新細明體"/>
          <w:szCs w:val="24"/>
        </w:rPr>
      </w:pPr>
      <w:r w:rsidRPr="003958B9">
        <w:rPr>
          <w:rFonts w:eastAsia="新細明體" w:hint="eastAsia"/>
          <w:szCs w:val="24"/>
        </w:rPr>
        <w:t xml:space="preserve">In the last </w:t>
      </w:r>
      <w:r w:rsidRPr="003958B9">
        <w:rPr>
          <w:rFonts w:eastAsia="新細明體"/>
          <w:szCs w:val="24"/>
        </w:rPr>
        <w:t xml:space="preserve">meeting, the </w:t>
      </w:r>
      <w:r w:rsidR="00057561" w:rsidRPr="003958B9">
        <w:rPr>
          <w:rFonts w:eastAsia="新細明體"/>
          <w:szCs w:val="24"/>
        </w:rPr>
        <w:t xml:space="preserve">performance degradation when </w:t>
      </w:r>
      <w:r w:rsidRPr="003958B9">
        <w:rPr>
          <w:rFonts w:eastAsia="新細明體"/>
          <w:szCs w:val="24"/>
        </w:rPr>
        <w:t xml:space="preserve">RTD </w:t>
      </w:r>
      <w:r w:rsidR="00057561" w:rsidRPr="003958B9">
        <w:rPr>
          <w:rFonts w:eastAsia="新細明體"/>
          <w:szCs w:val="24"/>
        </w:rPr>
        <w:t xml:space="preserve">exceeds X ms (where X &lt; CP length) </w:t>
      </w:r>
      <w:r w:rsidR="005B4AA1">
        <w:rPr>
          <w:rFonts w:eastAsia="新細明體" w:hint="eastAsia"/>
          <w:szCs w:val="24"/>
        </w:rPr>
        <w:t xml:space="preserve">has been </w:t>
      </w:r>
      <w:r w:rsidR="00057561" w:rsidRPr="003958B9">
        <w:rPr>
          <w:rFonts w:eastAsia="新細明體"/>
          <w:szCs w:val="24"/>
        </w:rPr>
        <w:t xml:space="preserve">discussed </w:t>
      </w:r>
      <w:r w:rsidR="00E81855" w:rsidRPr="003958B9">
        <w:rPr>
          <w:rFonts w:eastAsia="新細明體"/>
          <w:szCs w:val="24"/>
        </w:rPr>
        <w:t>for 2 cases</w:t>
      </w:r>
      <w:r w:rsidR="005B4AA1">
        <w:rPr>
          <w:rFonts w:eastAsia="新細明體"/>
          <w:szCs w:val="24"/>
        </w:rPr>
        <w:t>, as the Issue 1-1-1 and Issue 1-1-2 in the WF</w:t>
      </w:r>
      <w:r w:rsidR="00D46902" w:rsidRPr="003958B9">
        <w:rPr>
          <w:rFonts w:eastAsia="新細明體" w:hint="eastAsia"/>
          <w:szCs w:val="24"/>
        </w:rPr>
        <w:t xml:space="preserve"> [1]</w:t>
      </w:r>
      <w:r w:rsidRPr="003958B9">
        <w:rPr>
          <w:rFonts w:eastAsia="新細明體" w:hint="eastAsia"/>
          <w:szCs w:val="24"/>
        </w:rPr>
        <w:t>.</w:t>
      </w:r>
      <w:r w:rsidRPr="003958B9">
        <w:rPr>
          <w:rFonts w:eastAsia="新細明體"/>
          <w:szCs w:val="24"/>
        </w:rPr>
        <w:t xml:space="preserve"> </w:t>
      </w:r>
    </w:p>
    <w:p w:rsidR="00E81855" w:rsidRPr="005B4AA1" w:rsidRDefault="00E81855" w:rsidP="00E81855">
      <w:pPr>
        <w:pStyle w:val="af5"/>
        <w:numPr>
          <w:ilvl w:val="2"/>
          <w:numId w:val="9"/>
        </w:numPr>
        <w:spacing w:after="120"/>
        <w:contextualSpacing w:val="0"/>
        <w:rPr>
          <w:i/>
          <w:szCs w:val="24"/>
        </w:rPr>
      </w:pPr>
      <w:r w:rsidRPr="005B4AA1">
        <w:rPr>
          <w:i/>
          <w:szCs w:val="24"/>
        </w:rPr>
        <w:t>Case 1: network driven Rx beam switch i.e. TCI state change</w:t>
      </w:r>
    </w:p>
    <w:p w:rsidR="00057561" w:rsidRPr="00DF3671" w:rsidRDefault="00DF3671" w:rsidP="00DF3671">
      <w:pPr>
        <w:pStyle w:val="af5"/>
        <w:numPr>
          <w:ilvl w:val="2"/>
          <w:numId w:val="9"/>
        </w:numPr>
        <w:spacing w:after="120"/>
        <w:contextualSpacing w:val="0"/>
        <w:rPr>
          <w:i/>
          <w:szCs w:val="24"/>
        </w:rPr>
      </w:pPr>
      <w:r w:rsidRPr="00996ED8">
        <w:rPr>
          <w:noProof/>
          <w:shd w:val="pct15" w:color="auto" w:fill="FFFFFF"/>
        </w:rPr>
        <mc:AlternateContent>
          <mc:Choice Requires="wps">
            <w:drawing>
              <wp:anchor distT="45720" distB="45720" distL="114300" distR="114300" simplePos="0" relativeHeight="251661312" behindDoc="0" locked="0" layoutInCell="1" allowOverlap="1">
                <wp:simplePos x="0" y="0"/>
                <wp:positionH relativeFrom="margin">
                  <wp:align>right</wp:align>
                </wp:positionH>
                <wp:positionV relativeFrom="paragraph">
                  <wp:posOffset>367030</wp:posOffset>
                </wp:positionV>
                <wp:extent cx="6108065" cy="1091565"/>
                <wp:effectExtent l="0" t="0" r="26035" b="22860"/>
                <wp:wrapSquare wrapText="bothSides"/>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091565"/>
                        </a:xfrm>
                        <a:prstGeom prst="rect">
                          <a:avLst/>
                        </a:prstGeom>
                        <a:solidFill>
                          <a:srgbClr val="FFFFFF"/>
                        </a:solidFill>
                        <a:ln w="9525">
                          <a:solidFill>
                            <a:srgbClr val="000000"/>
                          </a:solidFill>
                          <a:miter lim="800000"/>
                          <a:headEnd/>
                          <a:tailEnd/>
                        </a:ln>
                      </wps:spPr>
                      <wps:txbx>
                        <w:txbxContent>
                          <w:p w:rsidR="008C2D3A" w:rsidRPr="002E650B" w:rsidRDefault="008C2D3A" w:rsidP="008C2D3A">
                            <w:pPr>
                              <w:spacing w:after="120"/>
                              <w:rPr>
                                <w:b/>
                                <w:bCs/>
                                <w:color w:val="0070C0"/>
                                <w:szCs w:val="24"/>
                                <w:u w:val="single"/>
                                <w:lang w:eastAsia="zh-CN"/>
                              </w:rPr>
                            </w:pPr>
                            <w:r>
                              <w:rPr>
                                <w:b/>
                                <w:bCs/>
                                <w:color w:val="0070C0"/>
                                <w:szCs w:val="24"/>
                                <w:u w:val="single"/>
                                <w:lang w:eastAsia="zh-CN"/>
                              </w:rPr>
                              <w:t xml:space="preserve">Issue 1-1-1: performance degradation </w:t>
                            </w:r>
                            <w:r w:rsidRPr="002E650B">
                              <w:rPr>
                                <w:b/>
                                <w:bCs/>
                                <w:color w:val="0070C0"/>
                                <w:szCs w:val="24"/>
                                <w:u w:val="single"/>
                                <w:lang w:eastAsia="zh-CN"/>
                              </w:rPr>
                              <w:t>due to network driven Rx beam switch e.g. TCI state change (Case 1)</w:t>
                            </w:r>
                          </w:p>
                          <w:p w:rsidR="008C2D3A" w:rsidRPr="002E650B" w:rsidRDefault="008C2D3A" w:rsidP="008C2D3A">
                            <w:pPr>
                              <w:tabs>
                                <w:tab w:val="left" w:pos="2277"/>
                              </w:tabs>
                              <w:spacing w:after="120"/>
                              <w:rPr>
                                <w:i/>
                                <w:iCs/>
                                <w:color w:val="0070C0"/>
                                <w:szCs w:val="24"/>
                                <w:lang w:eastAsia="zh-CN"/>
                              </w:rPr>
                            </w:pPr>
                            <w:r w:rsidRPr="002E650B">
                              <w:rPr>
                                <w:i/>
                                <w:iCs/>
                                <w:color w:val="0070C0"/>
                                <w:szCs w:val="24"/>
                                <w:lang w:eastAsia="zh-CN"/>
                              </w:rPr>
                              <w:t>Agreement</w:t>
                            </w:r>
                            <w:r>
                              <w:rPr>
                                <w:i/>
                                <w:iCs/>
                                <w:color w:val="0070C0"/>
                                <w:szCs w:val="24"/>
                                <w:lang w:eastAsia="zh-CN"/>
                              </w:rPr>
                              <w:t xml:space="preserve"> on GTW (Jan.24)</w:t>
                            </w:r>
                            <w:r w:rsidRPr="002E650B">
                              <w:rPr>
                                <w:rFonts w:hint="eastAsia"/>
                                <w:i/>
                                <w:iCs/>
                                <w:color w:val="0070C0"/>
                                <w:szCs w:val="24"/>
                                <w:lang w:eastAsia="zh-CN"/>
                              </w:rPr>
                              <w:t>:</w:t>
                            </w:r>
                          </w:p>
                          <w:p w:rsidR="008C2D3A" w:rsidRPr="002E650B" w:rsidRDefault="008C2D3A" w:rsidP="008C2D3A">
                            <w:pPr>
                              <w:pStyle w:val="af5"/>
                              <w:numPr>
                                <w:ilvl w:val="1"/>
                                <w:numId w:val="9"/>
                              </w:numPr>
                              <w:spacing w:after="120"/>
                              <w:ind w:left="1010"/>
                              <w:contextualSpacing w:val="0"/>
                              <w:rPr>
                                <w:color w:val="0070C0"/>
                                <w:lang w:eastAsia="ja-JP"/>
                              </w:rPr>
                            </w:pPr>
                            <w:r w:rsidRPr="002E650B">
                              <w:rPr>
                                <w:color w:val="0070C0"/>
                              </w:rPr>
                              <w:t>Performance</w:t>
                            </w:r>
                            <w:r w:rsidRPr="002E650B">
                              <w:rPr>
                                <w:color w:val="0070C0"/>
                                <w:lang w:eastAsia="ja-JP"/>
                              </w:rPr>
                              <w:t xml:space="preserve"> degradation due to network driven Rx beam switch e.g. TCI state change (Case 1) </w:t>
                            </w:r>
                          </w:p>
                          <w:p w:rsidR="008C2D3A" w:rsidRPr="002E650B" w:rsidRDefault="008C2D3A" w:rsidP="008C2D3A">
                            <w:pPr>
                              <w:pStyle w:val="af5"/>
                              <w:numPr>
                                <w:ilvl w:val="2"/>
                                <w:numId w:val="9"/>
                              </w:numPr>
                              <w:spacing w:after="120"/>
                              <w:contextualSpacing w:val="0"/>
                              <w:rPr>
                                <w:color w:val="0070C0"/>
                                <w:lang w:eastAsia="ja-JP"/>
                              </w:rPr>
                            </w:pPr>
                            <w:r w:rsidRPr="002E650B">
                              <w:rPr>
                                <w:color w:val="0070C0"/>
                              </w:rPr>
                              <w:t>Performance</w:t>
                            </w:r>
                            <w:r w:rsidRPr="002E650B">
                              <w:rPr>
                                <w:color w:val="0070C0"/>
                                <w:lang w:eastAsia="ja-JP"/>
                              </w:rPr>
                              <w:t xml:space="preserve"> degradation will be specified as a note in MRTD clause</w:t>
                            </w:r>
                          </w:p>
                          <w:p w:rsidR="008C2D3A" w:rsidRPr="002E650B" w:rsidRDefault="008C2D3A" w:rsidP="008C2D3A">
                            <w:pPr>
                              <w:pStyle w:val="af5"/>
                              <w:numPr>
                                <w:ilvl w:val="2"/>
                                <w:numId w:val="9"/>
                              </w:numPr>
                              <w:spacing w:after="120"/>
                              <w:contextualSpacing w:val="0"/>
                              <w:rPr>
                                <w:color w:val="0070C0"/>
                                <w:lang w:eastAsia="ja-JP"/>
                              </w:rPr>
                            </w:pPr>
                            <w:r w:rsidRPr="002E650B">
                              <w:rPr>
                                <w:color w:val="0070C0"/>
                              </w:rPr>
                              <w:t>Option</w:t>
                            </w:r>
                            <w:r w:rsidRPr="002E650B">
                              <w:rPr>
                                <w:color w:val="0070C0"/>
                                <w:lang w:eastAsia="ja-JP"/>
                              </w:rPr>
                              <w:t xml:space="preserve"> 1: If the receive time difference exceeds [X] of that SCS, demodulation performance degradation is expected for </w:t>
                            </w:r>
                            <w:r w:rsidRPr="00DB5A12">
                              <w:rPr>
                                <w:color w:val="0070C0"/>
                                <w:highlight w:val="cyan"/>
                                <w:lang w:eastAsia="ja-JP"/>
                              </w:rPr>
                              <w:t>the first or the last</w:t>
                            </w:r>
                            <w:r w:rsidRPr="002E650B">
                              <w:rPr>
                                <w:color w:val="0070C0"/>
                                <w:lang w:eastAsia="ja-JP"/>
                              </w:rPr>
                              <w:t xml:space="preserve"> symbol of the slot in the SCells of the other band, where X is defined in Table 7.6.4.</w:t>
                            </w:r>
                          </w:p>
                          <w:p w:rsidR="008C2D3A" w:rsidRPr="00DF3671" w:rsidRDefault="008C2D3A" w:rsidP="00DF3671">
                            <w:pPr>
                              <w:pStyle w:val="af5"/>
                              <w:numPr>
                                <w:ilvl w:val="2"/>
                                <w:numId w:val="9"/>
                              </w:numPr>
                              <w:spacing w:after="120"/>
                              <w:contextualSpacing w:val="0"/>
                              <w:rPr>
                                <w:color w:val="0070C0"/>
                                <w:lang w:eastAsia="ja-JP"/>
                              </w:rPr>
                            </w:pPr>
                            <w:r w:rsidRPr="002E650B">
                              <w:rPr>
                                <w:color w:val="0070C0"/>
                                <w:lang w:eastAsia="ja-JP"/>
                              </w:rPr>
                              <w:t xml:space="preserve">Option 2: If the receive time difference exceeds [X] of that SCS, demodulation performance degradation is expected for </w:t>
                            </w:r>
                            <w:r w:rsidRPr="00DB5A12">
                              <w:rPr>
                                <w:color w:val="0070C0"/>
                                <w:highlight w:val="cyan"/>
                                <w:lang w:eastAsia="ja-JP"/>
                              </w:rPr>
                              <w:t>the first symbol</w:t>
                            </w:r>
                            <w:r w:rsidRPr="002E650B">
                              <w:rPr>
                                <w:color w:val="0070C0"/>
                                <w:lang w:eastAsia="ja-JP"/>
                              </w:rPr>
                              <w:t xml:space="preserve"> of the SCell of the other band, where X is defined in Table 7.6.4.</w:t>
                            </w:r>
                          </w:p>
                          <w:p w:rsidR="008C2D3A" w:rsidRPr="002E650B" w:rsidRDefault="008C2D3A" w:rsidP="008C2D3A">
                            <w:pPr>
                              <w:spacing w:after="120"/>
                              <w:rPr>
                                <w:b/>
                                <w:bCs/>
                                <w:color w:val="0070C0"/>
                                <w:szCs w:val="24"/>
                                <w:u w:val="single"/>
                                <w:lang w:eastAsia="zh-CN"/>
                              </w:rPr>
                            </w:pPr>
                            <w:r w:rsidRPr="002E650B">
                              <w:rPr>
                                <w:b/>
                                <w:bCs/>
                                <w:color w:val="0070C0"/>
                                <w:szCs w:val="24"/>
                                <w:u w:val="single"/>
                                <w:lang w:eastAsia="zh-CN"/>
                              </w:rPr>
                              <w:t xml:space="preserve">Issue 1-1-1A: Adding additional note considering different </w:t>
                            </w:r>
                            <w:r w:rsidRPr="002E650B">
                              <w:rPr>
                                <w:b/>
                                <w:bCs/>
                                <w:color w:val="0070C0"/>
                                <w:u w:val="single"/>
                              </w:rPr>
                              <w:t>QCL-Type D:</w:t>
                            </w:r>
                            <w:r w:rsidRPr="002E650B">
                              <w:rPr>
                                <w:b/>
                                <w:bCs/>
                                <w:color w:val="0070C0"/>
                                <w:szCs w:val="24"/>
                                <w:u w:val="single"/>
                                <w:lang w:eastAsia="zh-CN"/>
                              </w:rPr>
                              <w:t xml:space="preserve"> </w:t>
                            </w:r>
                          </w:p>
                          <w:p w:rsidR="008C2D3A" w:rsidRPr="002E650B" w:rsidRDefault="008C2D3A" w:rsidP="008C2D3A">
                            <w:pPr>
                              <w:tabs>
                                <w:tab w:val="left" w:pos="2277"/>
                              </w:tabs>
                              <w:spacing w:after="120"/>
                              <w:rPr>
                                <w:i/>
                                <w:iCs/>
                                <w:color w:val="0070C0"/>
                                <w:szCs w:val="24"/>
                                <w:lang w:eastAsia="zh-CN"/>
                              </w:rPr>
                            </w:pPr>
                            <w:r w:rsidRPr="002E650B">
                              <w:rPr>
                                <w:i/>
                                <w:iCs/>
                                <w:color w:val="0070C0"/>
                                <w:szCs w:val="24"/>
                                <w:lang w:eastAsia="zh-CN"/>
                              </w:rPr>
                              <w:t>Candidate options:</w:t>
                            </w:r>
                          </w:p>
                          <w:p w:rsidR="008C2D3A" w:rsidRPr="002E650B" w:rsidRDefault="008C2D3A" w:rsidP="008C2D3A">
                            <w:pPr>
                              <w:pStyle w:val="af5"/>
                              <w:numPr>
                                <w:ilvl w:val="1"/>
                                <w:numId w:val="9"/>
                              </w:numPr>
                              <w:spacing w:after="120"/>
                              <w:ind w:left="1010"/>
                              <w:contextualSpacing w:val="0"/>
                              <w:rPr>
                                <w:color w:val="0070C0"/>
                              </w:rPr>
                            </w:pPr>
                            <w:r w:rsidRPr="002E650B">
                              <w:rPr>
                                <w:color w:val="0070C0"/>
                              </w:rPr>
                              <w:t>Option 1: If UE is scheduled to apply different QCL assumptions within a slot, additional performance degradation is expected within the slot</w:t>
                            </w:r>
                          </w:p>
                          <w:p w:rsidR="008A3854" w:rsidRPr="00DF3671" w:rsidRDefault="008C2D3A" w:rsidP="00DF3671">
                            <w:pPr>
                              <w:pStyle w:val="af5"/>
                              <w:numPr>
                                <w:ilvl w:val="1"/>
                                <w:numId w:val="9"/>
                              </w:numPr>
                              <w:spacing w:after="120"/>
                              <w:ind w:left="1010"/>
                              <w:contextualSpacing w:val="0"/>
                              <w:rPr>
                                <w:color w:val="0070C0"/>
                              </w:rPr>
                            </w:pPr>
                            <w:r w:rsidRPr="002E650B">
                              <w:rPr>
                                <w:color w:val="0070C0"/>
                              </w:rPr>
                              <w:t>Option 2: More clarification is needed.</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429.75pt;margin-top:28.9pt;width:480.95pt;height:85.95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">
                <v:textbox style="mso-fit-shape-to-text:t">
                  <w:txbxContent>
                    <w:p w:rsidR="008C2D3A" w:rsidRPr="002E650B" w:rsidRDefault="008C2D3A" w:rsidP="008C2D3A">
                      <w:pPr>
                        <w:spacing w:after="120"/>
                        <w:rPr>
                          <w:b/>
                          <w:bCs/>
                          <w:color w:val="0070C0"/>
                          <w:szCs w:val="24"/>
                          <w:u w:val="single"/>
                          <w:lang w:eastAsia="zh-CN"/>
                        </w:rPr>
                      </w:pPr>
                      <w:r>
                        <w:rPr>
                          <w:b/>
                          <w:bCs/>
                          <w:color w:val="0070C0"/>
                          <w:szCs w:val="24"/>
                          <w:u w:val="single"/>
                          <w:lang w:eastAsia="zh-CN"/>
                        </w:rPr>
                        <w:t xml:space="preserve">Issue 1-1-1: performance degradation </w:t>
                      </w:r>
                      <w:r w:rsidRPr="002E650B">
                        <w:rPr>
                          <w:b/>
                          <w:bCs/>
                          <w:color w:val="0070C0"/>
                          <w:szCs w:val="24"/>
                          <w:u w:val="single"/>
                          <w:lang w:eastAsia="zh-CN"/>
                        </w:rPr>
                        <w:t>due to network driven Rx beam switch e.g. TCI state change (Case 1)</w:t>
                      </w:r>
                    </w:p>
                    <w:p w:rsidR="008C2D3A" w:rsidRPr="002E650B" w:rsidRDefault="008C2D3A" w:rsidP="008C2D3A">
                      <w:pPr>
                        <w:tabs>
                          <w:tab w:val="left" w:pos="2277"/>
                        </w:tabs>
                        <w:spacing w:after="120"/>
                        <w:rPr>
                          <w:i/>
                          <w:iCs/>
                          <w:color w:val="0070C0"/>
                          <w:szCs w:val="24"/>
                          <w:lang w:eastAsia="zh-CN"/>
                        </w:rPr>
                      </w:pPr>
                      <w:r w:rsidRPr="002E650B">
                        <w:rPr>
                          <w:i/>
                          <w:iCs/>
                          <w:color w:val="0070C0"/>
                          <w:szCs w:val="24"/>
                          <w:lang w:eastAsia="zh-CN"/>
                        </w:rPr>
                        <w:t>Agreement</w:t>
                      </w:r>
                      <w:r>
                        <w:rPr>
                          <w:i/>
                          <w:iCs/>
                          <w:color w:val="0070C0"/>
                          <w:szCs w:val="24"/>
                          <w:lang w:eastAsia="zh-CN"/>
                        </w:rPr>
                        <w:t xml:space="preserve"> on GTW (Jan.24)</w:t>
                      </w:r>
                      <w:r w:rsidRPr="002E650B">
                        <w:rPr>
                          <w:rFonts w:hint="eastAsia"/>
                          <w:i/>
                          <w:iCs/>
                          <w:color w:val="0070C0"/>
                          <w:szCs w:val="24"/>
                          <w:lang w:eastAsia="zh-CN"/>
                        </w:rPr>
                        <w:t>:</w:t>
                      </w:r>
                    </w:p>
                    <w:p w:rsidR="008C2D3A" w:rsidRPr="002E650B" w:rsidRDefault="008C2D3A" w:rsidP="008C2D3A">
                      <w:pPr>
                        <w:pStyle w:val="af5"/>
                        <w:numPr>
                          <w:ilvl w:val="1"/>
                          <w:numId w:val="9"/>
                        </w:numPr>
                        <w:spacing w:after="120"/>
                        <w:ind w:left="1010"/>
                        <w:contextualSpacing w:val="0"/>
                        <w:rPr>
                          <w:color w:val="0070C0"/>
                          <w:lang w:eastAsia="ja-JP"/>
                        </w:rPr>
                      </w:pPr>
                      <w:r w:rsidRPr="002E650B">
                        <w:rPr>
                          <w:color w:val="0070C0"/>
                        </w:rPr>
                        <w:t>Performance</w:t>
                      </w:r>
                      <w:r w:rsidRPr="002E650B">
                        <w:rPr>
                          <w:color w:val="0070C0"/>
                          <w:lang w:eastAsia="ja-JP"/>
                        </w:rPr>
                        <w:t xml:space="preserve"> degradation due to network driven Rx beam switch e.g. TCI state change (Case 1) </w:t>
                      </w:r>
                    </w:p>
                    <w:p w:rsidR="008C2D3A" w:rsidRPr="002E650B" w:rsidRDefault="008C2D3A" w:rsidP="008C2D3A">
                      <w:pPr>
                        <w:pStyle w:val="af5"/>
                        <w:numPr>
                          <w:ilvl w:val="2"/>
                          <w:numId w:val="9"/>
                        </w:numPr>
                        <w:spacing w:after="120"/>
                        <w:contextualSpacing w:val="0"/>
                        <w:rPr>
                          <w:color w:val="0070C0"/>
                          <w:lang w:eastAsia="ja-JP"/>
                        </w:rPr>
                      </w:pPr>
                      <w:r w:rsidRPr="002E650B">
                        <w:rPr>
                          <w:color w:val="0070C0"/>
                        </w:rPr>
                        <w:t>Performance</w:t>
                      </w:r>
                      <w:r w:rsidRPr="002E650B">
                        <w:rPr>
                          <w:color w:val="0070C0"/>
                          <w:lang w:eastAsia="ja-JP"/>
                        </w:rPr>
                        <w:t xml:space="preserve"> degradation will be specified as a note in MRTD clause</w:t>
                      </w:r>
                    </w:p>
                    <w:p w:rsidR="008C2D3A" w:rsidRPr="002E650B" w:rsidRDefault="008C2D3A" w:rsidP="008C2D3A">
                      <w:pPr>
                        <w:pStyle w:val="af5"/>
                        <w:numPr>
                          <w:ilvl w:val="2"/>
                          <w:numId w:val="9"/>
                        </w:numPr>
                        <w:spacing w:after="120"/>
                        <w:contextualSpacing w:val="0"/>
                        <w:rPr>
                          <w:color w:val="0070C0"/>
                          <w:lang w:eastAsia="ja-JP"/>
                        </w:rPr>
                      </w:pPr>
                      <w:r w:rsidRPr="002E650B">
                        <w:rPr>
                          <w:color w:val="0070C0"/>
                        </w:rPr>
                        <w:t>Option</w:t>
                      </w:r>
                      <w:r w:rsidRPr="002E650B">
                        <w:rPr>
                          <w:color w:val="0070C0"/>
                          <w:lang w:eastAsia="ja-JP"/>
                        </w:rPr>
                        <w:t xml:space="preserve"> 1: If the receive time difference exceeds [X] of that SCS, demodulation performance degradation is expected for </w:t>
                      </w:r>
                      <w:r w:rsidRPr="00DB5A12">
                        <w:rPr>
                          <w:color w:val="0070C0"/>
                          <w:highlight w:val="cyan"/>
                          <w:lang w:eastAsia="ja-JP"/>
                        </w:rPr>
                        <w:t>the first or the last</w:t>
                      </w:r>
                      <w:r w:rsidRPr="002E650B">
                        <w:rPr>
                          <w:color w:val="0070C0"/>
                          <w:lang w:eastAsia="ja-JP"/>
                        </w:rPr>
                        <w:t xml:space="preserve"> symbol of the slot in the SCells of the other band, where X is defined in Table 7.6.4.</w:t>
                      </w:r>
                    </w:p>
                    <w:p w:rsidR="008C2D3A" w:rsidRPr="00DF3671" w:rsidRDefault="008C2D3A" w:rsidP="00DF3671">
                      <w:pPr>
                        <w:pStyle w:val="af5"/>
                        <w:numPr>
                          <w:ilvl w:val="2"/>
                          <w:numId w:val="9"/>
                        </w:numPr>
                        <w:spacing w:after="120"/>
                        <w:contextualSpacing w:val="0"/>
                        <w:rPr>
                          <w:color w:val="0070C0"/>
                          <w:lang w:eastAsia="ja-JP"/>
                        </w:rPr>
                      </w:pPr>
                      <w:r w:rsidRPr="002E650B">
                        <w:rPr>
                          <w:color w:val="0070C0"/>
                          <w:lang w:eastAsia="ja-JP"/>
                        </w:rPr>
                        <w:t xml:space="preserve">Option 2: If the receive time difference exceeds [X] of that SCS, demodulation performance degradation is expected for </w:t>
                      </w:r>
                      <w:r w:rsidRPr="00DB5A12">
                        <w:rPr>
                          <w:color w:val="0070C0"/>
                          <w:highlight w:val="cyan"/>
                          <w:lang w:eastAsia="ja-JP"/>
                        </w:rPr>
                        <w:t>the first symbol</w:t>
                      </w:r>
                      <w:r w:rsidRPr="002E650B">
                        <w:rPr>
                          <w:color w:val="0070C0"/>
                          <w:lang w:eastAsia="ja-JP"/>
                        </w:rPr>
                        <w:t xml:space="preserve"> of the SCell of the other band, where X is defined in Table 7.6.4.</w:t>
                      </w:r>
                    </w:p>
                    <w:p w:rsidR="008C2D3A" w:rsidRPr="002E650B" w:rsidRDefault="008C2D3A" w:rsidP="008C2D3A">
                      <w:pPr>
                        <w:spacing w:after="120"/>
                        <w:rPr>
                          <w:b/>
                          <w:bCs/>
                          <w:color w:val="0070C0"/>
                          <w:szCs w:val="24"/>
                          <w:u w:val="single"/>
                          <w:lang w:eastAsia="zh-CN"/>
                        </w:rPr>
                      </w:pPr>
                      <w:r w:rsidRPr="002E650B">
                        <w:rPr>
                          <w:b/>
                          <w:bCs/>
                          <w:color w:val="0070C0"/>
                          <w:szCs w:val="24"/>
                          <w:u w:val="single"/>
                          <w:lang w:eastAsia="zh-CN"/>
                        </w:rPr>
                        <w:t xml:space="preserve">Issue 1-1-1A: Adding additional note considering different </w:t>
                      </w:r>
                      <w:r w:rsidRPr="002E650B">
                        <w:rPr>
                          <w:b/>
                          <w:bCs/>
                          <w:color w:val="0070C0"/>
                          <w:u w:val="single"/>
                        </w:rPr>
                        <w:t>QCL-Type D:</w:t>
                      </w:r>
                      <w:r w:rsidRPr="002E650B">
                        <w:rPr>
                          <w:b/>
                          <w:bCs/>
                          <w:color w:val="0070C0"/>
                          <w:szCs w:val="24"/>
                          <w:u w:val="single"/>
                          <w:lang w:eastAsia="zh-CN"/>
                        </w:rPr>
                        <w:t xml:space="preserve"> </w:t>
                      </w:r>
                    </w:p>
                    <w:p w:rsidR="008C2D3A" w:rsidRPr="002E650B" w:rsidRDefault="008C2D3A" w:rsidP="008C2D3A">
                      <w:pPr>
                        <w:tabs>
                          <w:tab w:val="left" w:pos="2277"/>
                        </w:tabs>
                        <w:spacing w:after="120"/>
                        <w:rPr>
                          <w:i/>
                          <w:iCs/>
                          <w:color w:val="0070C0"/>
                          <w:szCs w:val="24"/>
                          <w:lang w:eastAsia="zh-CN"/>
                        </w:rPr>
                      </w:pPr>
                      <w:r w:rsidRPr="002E650B">
                        <w:rPr>
                          <w:i/>
                          <w:iCs/>
                          <w:color w:val="0070C0"/>
                          <w:szCs w:val="24"/>
                          <w:lang w:eastAsia="zh-CN"/>
                        </w:rPr>
                        <w:t>Candidate options:</w:t>
                      </w:r>
                    </w:p>
                    <w:p w:rsidR="008C2D3A" w:rsidRPr="002E650B" w:rsidRDefault="008C2D3A" w:rsidP="008C2D3A">
                      <w:pPr>
                        <w:pStyle w:val="af5"/>
                        <w:numPr>
                          <w:ilvl w:val="1"/>
                          <w:numId w:val="9"/>
                        </w:numPr>
                        <w:spacing w:after="120"/>
                        <w:ind w:left="1010"/>
                        <w:contextualSpacing w:val="0"/>
                        <w:rPr>
                          <w:color w:val="0070C0"/>
                        </w:rPr>
                      </w:pPr>
                      <w:r w:rsidRPr="002E650B">
                        <w:rPr>
                          <w:color w:val="0070C0"/>
                        </w:rPr>
                        <w:t>Option 1: If UE is scheduled to apply different QCL assumptions within a slot, additional performance degradation is expected within the slot</w:t>
                      </w:r>
                    </w:p>
                    <w:p w:rsidR="008A3854" w:rsidRPr="00DF3671" w:rsidRDefault="008C2D3A" w:rsidP="00DF3671">
                      <w:pPr>
                        <w:pStyle w:val="af5"/>
                        <w:numPr>
                          <w:ilvl w:val="1"/>
                          <w:numId w:val="9"/>
                        </w:numPr>
                        <w:spacing w:after="120"/>
                        <w:ind w:left="1010"/>
                        <w:contextualSpacing w:val="0"/>
                        <w:rPr>
                          <w:color w:val="0070C0"/>
                        </w:rPr>
                      </w:pPr>
                      <w:r w:rsidRPr="002E650B">
                        <w:rPr>
                          <w:color w:val="0070C0"/>
                        </w:rPr>
                        <w:t>Option 2: More clarification is needed.</w:t>
                      </w:r>
                    </w:p>
                  </w:txbxContent>
                </v:textbox>
                <w10:wrap type="square" anchorx="margin"/>
              </v:shape>
            </w:pict>
          </mc:Fallback>
        </mc:AlternateContent>
      </w:r>
      <w:r w:rsidR="00E81855" w:rsidRPr="005B4AA1">
        <w:rPr>
          <w:i/>
          <w:szCs w:val="24"/>
        </w:rPr>
        <w:t>Case 2: UE autonomous Rx beam switch</w:t>
      </w:r>
    </w:p>
    <w:p w:rsidR="00DF3671" w:rsidRDefault="00DF3671" w:rsidP="00956CAC">
      <w:pPr>
        <w:jc w:val="both"/>
        <w:rPr>
          <w:rFonts w:eastAsia="新細明體"/>
          <w:color w:val="000000"/>
          <w:shd w:val="pct15" w:color="auto" w:fill="FFFFFF"/>
        </w:rPr>
      </w:pPr>
    </w:p>
    <w:p w:rsidR="00DF3671" w:rsidRPr="00DB5A12" w:rsidRDefault="00DF3671" w:rsidP="00DF3671">
      <w:pPr>
        <w:jc w:val="both"/>
        <w:rPr>
          <w:rFonts w:ascii="Calibri" w:hAnsi="Calibri" w:cs="Calibri"/>
          <w:color w:val="000000"/>
        </w:rPr>
      </w:pPr>
      <w:r>
        <w:rPr>
          <w:rFonts w:eastAsia="新細明體"/>
          <w:szCs w:val="24"/>
        </w:rPr>
        <w:t xml:space="preserve">On Issue 1-1-1, we support Option 1 because that the </w:t>
      </w:r>
      <w:r>
        <w:rPr>
          <w:rFonts w:ascii="Calibri" w:hAnsi="Calibri" w:cs="Calibri"/>
          <w:color w:val="000000"/>
        </w:rPr>
        <w:t>arriving timing of Scell could be earlier or later than the</w:t>
      </w:r>
      <w:r w:rsidR="00DB5A12">
        <w:rPr>
          <w:rFonts w:ascii="Calibri" w:hAnsi="Calibri" w:cs="Calibri"/>
          <w:color w:val="000000"/>
        </w:rPr>
        <w:t xml:space="preserve"> timing of</w:t>
      </w:r>
      <w:r>
        <w:rPr>
          <w:rFonts w:ascii="Calibri" w:hAnsi="Calibri" w:cs="Calibri"/>
          <w:color w:val="000000"/>
        </w:rPr>
        <w:t xml:space="preserve"> PCell, where the performance degradation is not allowed. Then it </w:t>
      </w:r>
      <w:r w:rsidR="00DB5A12">
        <w:rPr>
          <w:rFonts w:ascii="Calibri" w:hAnsi="Calibri" w:cs="Calibri"/>
          <w:color w:val="000000"/>
        </w:rPr>
        <w:t xml:space="preserve">would be a case that the </w:t>
      </w:r>
      <w:r w:rsidR="00DB5A12">
        <w:rPr>
          <w:rFonts w:ascii="Calibri" w:hAnsi="Calibri" w:cs="Calibri"/>
          <w:color w:val="000000"/>
        </w:rPr>
        <w:lastRenderedPageBreak/>
        <w:t xml:space="preserve">timing of PCell is earlier than the timing of SCell and when UE switch the RX beams for the PCell than the interruption on the last symbol of SCell would occur. </w:t>
      </w:r>
    </w:p>
    <w:p w:rsidR="00DF3671" w:rsidRPr="00DB5A12" w:rsidRDefault="00DB5A12" w:rsidP="00DB5A12">
      <w:pPr>
        <w:pStyle w:val="af1"/>
        <w:rPr>
          <w:rFonts w:eastAsia="新細明體"/>
          <w:i/>
        </w:rPr>
      </w:pPr>
      <w:bookmarkStart w:id="3" w:name="_Ref95491139"/>
      <w:r w:rsidRPr="00DB5A12">
        <w:rPr>
          <w:i/>
        </w:rPr>
        <w:t xml:space="preserve">Observation </w:t>
      </w:r>
      <w:r w:rsidRPr="00DB5A12">
        <w:rPr>
          <w:i/>
        </w:rPr>
        <w:fldChar w:fldCharType="begin"/>
      </w:r>
      <w:r w:rsidRPr="00DB5A12">
        <w:rPr>
          <w:i/>
        </w:rPr>
        <w:instrText xml:space="preserve"> SEQ Observation \* ARABIC </w:instrText>
      </w:r>
      <w:r w:rsidRPr="00DB5A12">
        <w:rPr>
          <w:i/>
        </w:rPr>
        <w:fldChar w:fldCharType="separate"/>
      </w:r>
      <w:r w:rsidR="00416647">
        <w:rPr>
          <w:i/>
          <w:noProof/>
        </w:rPr>
        <w:t>1</w:t>
      </w:r>
      <w:r w:rsidRPr="00DB5A12">
        <w:rPr>
          <w:i/>
        </w:rPr>
        <w:fldChar w:fldCharType="end"/>
      </w:r>
      <w:r w:rsidRPr="00DB5A12">
        <w:rPr>
          <w:i/>
        </w:rPr>
        <w:t xml:space="preserve">: </w:t>
      </w:r>
      <w:r w:rsidRPr="00DB5A12">
        <w:rPr>
          <w:b w:val="0"/>
          <w:i/>
        </w:rPr>
        <w:t>If the timing of PCell is earlier than the timing of SCell, interruption on the last symbol of SCell would occur.</w:t>
      </w:r>
      <w:bookmarkEnd w:id="3"/>
      <w:r w:rsidRPr="00DB5A12">
        <w:rPr>
          <w:i/>
        </w:rPr>
        <w:t xml:space="preserve"> </w:t>
      </w:r>
    </w:p>
    <w:p w:rsidR="00DB5A12" w:rsidRPr="009340F5" w:rsidRDefault="00DB5A12" w:rsidP="00DB5A12">
      <w:pPr>
        <w:pStyle w:val="af1"/>
        <w:jc w:val="both"/>
        <w:rPr>
          <w:rFonts w:eastAsia="新細明體"/>
          <w:b w:val="0"/>
          <w:i/>
        </w:rPr>
      </w:pPr>
      <w:bookmarkStart w:id="4" w:name="_Ref95491147"/>
      <w:r w:rsidRPr="00786F28">
        <w:rPr>
          <w:rFonts w:eastAsia="新細明體"/>
          <w:i/>
        </w:rPr>
        <w:t xml:space="preserve">Proposal </w:t>
      </w:r>
      <w:r w:rsidRPr="00786F28">
        <w:rPr>
          <w:rFonts w:eastAsia="新細明體"/>
          <w:i/>
        </w:rPr>
        <w:fldChar w:fldCharType="begin"/>
      </w:r>
      <w:r w:rsidRPr="00786F28">
        <w:rPr>
          <w:rFonts w:eastAsia="新細明體"/>
          <w:i/>
        </w:rPr>
        <w:instrText xml:space="preserve"> SEQ Proposal \* ARABIC </w:instrText>
      </w:r>
      <w:r w:rsidRPr="00786F28">
        <w:rPr>
          <w:rFonts w:eastAsia="新細明體"/>
          <w:i/>
        </w:rPr>
        <w:fldChar w:fldCharType="separate"/>
      </w:r>
      <w:r w:rsidR="00416647">
        <w:rPr>
          <w:rFonts w:eastAsia="新細明體"/>
          <w:i/>
          <w:noProof/>
        </w:rPr>
        <w:t>1</w:t>
      </w:r>
      <w:r w:rsidRPr="00786F28">
        <w:rPr>
          <w:rFonts w:eastAsia="新細明體"/>
          <w:i/>
        </w:rPr>
        <w:fldChar w:fldCharType="end"/>
      </w:r>
      <w:r w:rsidRPr="00786F28">
        <w:rPr>
          <w:rFonts w:eastAsia="新細明體"/>
          <w:i/>
        </w:rPr>
        <w:t>:</w:t>
      </w:r>
      <w:r w:rsidRPr="00786F28">
        <w:t xml:space="preserve"> </w:t>
      </w:r>
      <w:r>
        <w:rPr>
          <w:rFonts w:eastAsia="新細明體"/>
          <w:b w:val="0"/>
          <w:i/>
        </w:rPr>
        <w:t>D</w:t>
      </w:r>
      <w:r w:rsidRPr="00DB5A12">
        <w:rPr>
          <w:rFonts w:eastAsia="新細明體"/>
          <w:b w:val="0"/>
          <w:i/>
        </w:rPr>
        <w:t xml:space="preserve">emodulation performance degradation is expected for </w:t>
      </w:r>
      <w:r w:rsidRPr="00DB5A12">
        <w:rPr>
          <w:rFonts w:eastAsia="新細明體"/>
          <w:b w:val="0"/>
          <w:i/>
          <w:u w:val="single"/>
        </w:rPr>
        <w:t>the first or the last</w:t>
      </w:r>
      <w:r w:rsidRPr="00DB5A12">
        <w:rPr>
          <w:rFonts w:eastAsia="新細明體"/>
          <w:b w:val="0"/>
          <w:i/>
        </w:rPr>
        <w:t xml:space="preserve"> symbol of the slot in the SCells of the other band</w:t>
      </w:r>
      <w:r>
        <w:rPr>
          <w:rFonts w:eastAsia="新細明體"/>
          <w:b w:val="0"/>
          <w:i/>
        </w:rPr>
        <w:t>.</w:t>
      </w:r>
      <w:r w:rsidR="00C93824">
        <w:rPr>
          <w:rFonts w:eastAsia="新細明體"/>
          <w:b w:val="0"/>
          <w:i/>
        </w:rPr>
        <w:t xml:space="preserve"> (Option 1)</w:t>
      </w:r>
      <w:bookmarkEnd w:id="4"/>
    </w:p>
    <w:p w:rsidR="00DB5A12" w:rsidRDefault="00DB5A12" w:rsidP="00956CAC">
      <w:pPr>
        <w:jc w:val="both"/>
        <w:rPr>
          <w:rFonts w:eastAsia="新細明體"/>
        </w:rPr>
      </w:pPr>
    </w:p>
    <w:p w:rsidR="001B6B28" w:rsidRDefault="001B6B28" w:rsidP="00956CAC">
      <w:pPr>
        <w:jc w:val="both"/>
        <w:rPr>
          <w:rFonts w:eastAsia="新細明體"/>
          <w:szCs w:val="24"/>
        </w:rPr>
      </w:pPr>
      <w:r>
        <w:rPr>
          <w:rFonts w:eastAsia="新細明體"/>
          <w:szCs w:val="24"/>
        </w:rPr>
        <w:t xml:space="preserve">To our understanding the </w:t>
      </w:r>
      <w:r w:rsidRPr="001B6B28">
        <w:rPr>
          <w:rFonts w:eastAsia="新細明體"/>
          <w:szCs w:val="24"/>
        </w:rPr>
        <w:t>network driven Rx beam switch</w:t>
      </w:r>
      <w:r>
        <w:rPr>
          <w:rFonts w:eastAsia="新細明體"/>
          <w:szCs w:val="24"/>
        </w:rPr>
        <w:t xml:space="preserve"> includes 2 cases and both need to be capture</w:t>
      </w:r>
      <w:r w:rsidR="00DA023D">
        <w:rPr>
          <w:rFonts w:eastAsia="新細明體"/>
          <w:szCs w:val="24"/>
        </w:rPr>
        <w:t>d:</w:t>
      </w:r>
      <w:r>
        <w:rPr>
          <w:rFonts w:eastAsia="新細明體"/>
          <w:szCs w:val="24"/>
        </w:rPr>
        <w:t xml:space="preserve"> </w:t>
      </w:r>
    </w:p>
    <w:p w:rsidR="001B6B28" w:rsidRPr="005B4AA1" w:rsidRDefault="001B6B28" w:rsidP="001B6B28">
      <w:pPr>
        <w:pStyle w:val="af5"/>
        <w:numPr>
          <w:ilvl w:val="0"/>
          <w:numId w:val="43"/>
        </w:numPr>
        <w:spacing w:after="120"/>
        <w:contextualSpacing w:val="0"/>
        <w:rPr>
          <w:i/>
          <w:szCs w:val="24"/>
        </w:rPr>
      </w:pPr>
      <w:r w:rsidRPr="005B4AA1">
        <w:rPr>
          <w:i/>
          <w:szCs w:val="24"/>
        </w:rPr>
        <w:t>Case 1</w:t>
      </w:r>
      <w:r>
        <w:rPr>
          <w:i/>
          <w:szCs w:val="24"/>
        </w:rPr>
        <w:t>-1</w:t>
      </w:r>
      <w:r w:rsidRPr="005B4AA1">
        <w:rPr>
          <w:i/>
          <w:szCs w:val="24"/>
        </w:rPr>
        <w:t xml:space="preserve">: TCI state </w:t>
      </w:r>
      <w:r>
        <w:rPr>
          <w:i/>
          <w:szCs w:val="24"/>
        </w:rPr>
        <w:t>switch, as specified in clause 8.10, TS38.133</w:t>
      </w:r>
    </w:p>
    <w:p w:rsidR="001B6B28" w:rsidRPr="001B6B28" w:rsidRDefault="001B6B28" w:rsidP="001B6B28">
      <w:pPr>
        <w:pStyle w:val="af5"/>
        <w:numPr>
          <w:ilvl w:val="0"/>
          <w:numId w:val="43"/>
        </w:numPr>
        <w:spacing w:after="120"/>
        <w:contextualSpacing w:val="0"/>
        <w:rPr>
          <w:i/>
          <w:szCs w:val="24"/>
        </w:rPr>
      </w:pPr>
      <w:r w:rsidRPr="005B4AA1">
        <w:rPr>
          <w:i/>
          <w:szCs w:val="24"/>
        </w:rPr>
        <w:t>Case 1</w:t>
      </w:r>
      <w:r>
        <w:rPr>
          <w:i/>
          <w:szCs w:val="24"/>
        </w:rPr>
        <w:t>-2</w:t>
      </w:r>
      <w:r w:rsidRPr="005B4AA1">
        <w:rPr>
          <w:i/>
          <w:szCs w:val="24"/>
        </w:rPr>
        <w:t xml:space="preserve">: </w:t>
      </w:r>
      <w:r>
        <w:rPr>
          <w:i/>
          <w:szCs w:val="24"/>
        </w:rPr>
        <w:t>D</w:t>
      </w:r>
      <w:r w:rsidRPr="001B6B28">
        <w:rPr>
          <w:i/>
          <w:szCs w:val="24"/>
        </w:rPr>
        <w:t>ifferent QCL assumptions</w:t>
      </w:r>
      <w:r>
        <w:rPr>
          <w:i/>
          <w:szCs w:val="24"/>
        </w:rPr>
        <w:t xml:space="preserve"> of symbols</w:t>
      </w:r>
      <w:r w:rsidRPr="001B6B28">
        <w:rPr>
          <w:i/>
          <w:szCs w:val="24"/>
        </w:rPr>
        <w:t xml:space="preserve"> within a slot</w:t>
      </w:r>
    </w:p>
    <w:p w:rsidR="00C93824" w:rsidRPr="002A4C13" w:rsidRDefault="00C93824" w:rsidP="00956CAC">
      <w:pPr>
        <w:jc w:val="both"/>
        <w:rPr>
          <w:rFonts w:eastAsia="新細明體"/>
          <w:szCs w:val="24"/>
        </w:rPr>
      </w:pPr>
      <w:r>
        <w:rPr>
          <w:rFonts w:eastAsia="新細明體"/>
          <w:szCs w:val="24"/>
        </w:rPr>
        <w:t>On Issue 1-1-1A, we support the Option 1, because even t</w:t>
      </w:r>
      <w:r w:rsidR="002A4C13">
        <w:rPr>
          <w:rFonts w:eastAsia="新細明體"/>
          <w:szCs w:val="24"/>
        </w:rPr>
        <w:t>here is no</w:t>
      </w:r>
      <w:r>
        <w:rPr>
          <w:rFonts w:eastAsia="新細明體"/>
          <w:szCs w:val="24"/>
        </w:rPr>
        <w:t xml:space="preserve"> TCI state switch command to change the TCI state, if the “already configured” TCI states are different between symbols, as shown in the Figure 1, the performance degradation still occurs. </w:t>
      </w:r>
      <w:r w:rsidR="002A4C13">
        <w:rPr>
          <w:rFonts w:eastAsia="新細明體"/>
        </w:rPr>
        <w:t>For example, a</w:t>
      </w:r>
      <w:r w:rsidR="00161F14">
        <w:rPr>
          <w:rFonts w:eastAsia="新細明體"/>
        </w:rPr>
        <w:t xml:space="preserve">s shown in Figure 1, </w:t>
      </w:r>
      <w:r w:rsidR="00057561" w:rsidRPr="003958B9">
        <w:rPr>
          <w:rFonts w:eastAsia="新細明體"/>
        </w:rPr>
        <w:t>different</w:t>
      </w:r>
      <w:r w:rsidR="002A4C13">
        <w:rPr>
          <w:rFonts w:eastAsia="新細明體"/>
        </w:rPr>
        <w:t xml:space="preserve"> Type-D</w:t>
      </w:r>
      <w:r w:rsidR="00057561" w:rsidRPr="003958B9">
        <w:rPr>
          <w:rFonts w:eastAsia="新細明體"/>
        </w:rPr>
        <w:t xml:space="preserve"> TCI states </w:t>
      </w:r>
      <w:r w:rsidR="00810B0E" w:rsidRPr="003958B9">
        <w:rPr>
          <w:rFonts w:eastAsia="新細明體"/>
        </w:rPr>
        <w:t>are</w:t>
      </w:r>
      <w:r w:rsidR="00584877">
        <w:rPr>
          <w:rFonts w:eastAsia="新細明體"/>
        </w:rPr>
        <w:t xml:space="preserve"> configured for the adjacent</w:t>
      </w:r>
      <w:r w:rsidR="00057561" w:rsidRPr="003958B9">
        <w:rPr>
          <w:rFonts w:eastAsia="新細明體"/>
        </w:rPr>
        <w:t xml:space="preserve"> OFDM symbols</w:t>
      </w:r>
      <w:r w:rsidR="002A4C13">
        <w:rPr>
          <w:rFonts w:eastAsia="新細明體"/>
        </w:rPr>
        <w:t>,</w:t>
      </w:r>
      <w:r w:rsidR="008A3854" w:rsidRPr="003958B9">
        <w:rPr>
          <w:rFonts w:eastAsia="新細明體"/>
        </w:rPr>
        <w:t xml:space="preserve"> </w:t>
      </w:r>
      <w:r w:rsidR="002A4C13">
        <w:rPr>
          <w:rFonts w:eastAsia="新細明體"/>
        </w:rPr>
        <w:t>PDS</w:t>
      </w:r>
      <w:r w:rsidR="008A3854" w:rsidRPr="003958B9">
        <w:rPr>
          <w:rFonts w:eastAsia="新細明體"/>
        </w:rPr>
        <w:t>CH</w:t>
      </w:r>
      <w:r w:rsidR="002A4C13">
        <w:rPr>
          <w:rFonts w:eastAsia="新細明體"/>
        </w:rPr>
        <w:t xml:space="preserve"> (symbol#2) and TRS (symbol#3)</w:t>
      </w:r>
      <w:r w:rsidR="008A3854" w:rsidRPr="003958B9">
        <w:rPr>
          <w:rFonts w:eastAsia="新細明體"/>
        </w:rPr>
        <w:t xml:space="preserve">, </w:t>
      </w:r>
      <w:r w:rsidR="002A4C13">
        <w:rPr>
          <w:rFonts w:eastAsia="新細明體"/>
        </w:rPr>
        <w:t xml:space="preserve">then </w:t>
      </w:r>
      <w:r w:rsidR="00810B0E" w:rsidRPr="003958B9">
        <w:rPr>
          <w:rFonts w:eastAsia="新細明體"/>
        </w:rPr>
        <w:t xml:space="preserve">the symbol#2 reception on </w:t>
      </w:r>
      <w:r w:rsidR="002A4C13">
        <w:rPr>
          <w:rFonts w:eastAsia="新細明體"/>
        </w:rPr>
        <w:t>the other band (</w:t>
      </w:r>
      <w:r w:rsidR="00810B0E" w:rsidRPr="003958B9">
        <w:rPr>
          <w:rFonts w:eastAsia="新細明體"/>
        </w:rPr>
        <w:t>Band</w:t>
      </w:r>
      <w:r w:rsidR="00CC02B2" w:rsidRPr="003958B9">
        <w:rPr>
          <w:rFonts w:eastAsia="新細明體"/>
        </w:rPr>
        <w:t>#1</w:t>
      </w:r>
      <w:r w:rsidR="002A4C13">
        <w:rPr>
          <w:rFonts w:eastAsia="新細明體"/>
        </w:rPr>
        <w:t>)</w:t>
      </w:r>
      <w:r w:rsidR="00810B0E" w:rsidRPr="003958B9">
        <w:rPr>
          <w:rFonts w:eastAsia="新細明體"/>
        </w:rPr>
        <w:t xml:space="preserve"> will be interrupted when UE switch</w:t>
      </w:r>
      <w:r w:rsidR="00584877">
        <w:rPr>
          <w:rFonts w:eastAsia="新細明體"/>
        </w:rPr>
        <w:t>es</w:t>
      </w:r>
      <w:r w:rsidR="00810B0E" w:rsidRPr="003958B9">
        <w:rPr>
          <w:rFonts w:eastAsia="新細明體"/>
        </w:rPr>
        <w:t xml:space="preserve"> RX beams.  </w:t>
      </w:r>
    </w:p>
    <w:p w:rsidR="00C93824" w:rsidRDefault="00C93824" w:rsidP="00C93824">
      <w:pPr>
        <w:pStyle w:val="af9"/>
        <w:spacing w:after="180"/>
        <w:jc w:val="center"/>
        <w:rPr>
          <w:rFonts w:eastAsia="新細明體"/>
        </w:rPr>
      </w:pPr>
      <w:r>
        <w:rPr>
          <w:rFonts w:eastAsia="新細明體"/>
          <w:noProof/>
        </w:rPr>
        <w:drawing>
          <wp:inline distT="0" distB="0" distL="0" distR="0" wp14:anchorId="5CC32142" wp14:editId="44DFC202">
            <wp:extent cx="2215661" cy="28100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23467" cy="2819992"/>
                    </a:xfrm>
                    <a:prstGeom prst="rect">
                      <a:avLst/>
                    </a:prstGeom>
                    <a:noFill/>
                  </pic:spPr>
                </pic:pic>
              </a:graphicData>
            </a:graphic>
          </wp:inline>
        </w:drawing>
      </w:r>
    </w:p>
    <w:p w:rsidR="00C93824" w:rsidRPr="00DA023D" w:rsidRDefault="00C93824" w:rsidP="00DA023D">
      <w:pPr>
        <w:pStyle w:val="af9"/>
        <w:spacing w:after="180"/>
        <w:jc w:val="both"/>
        <w:rPr>
          <w:rFonts w:eastAsia="新細明體"/>
          <w:b/>
        </w:rPr>
      </w:pPr>
      <w:r w:rsidRPr="00B75D7B">
        <w:rPr>
          <w:rFonts w:eastAsia="新細明體"/>
          <w:b/>
        </w:rPr>
        <w:t xml:space="preserve">Figure </w:t>
      </w:r>
      <w:r w:rsidRPr="00B75D7B">
        <w:rPr>
          <w:rFonts w:eastAsia="新細明體"/>
          <w:b/>
        </w:rPr>
        <w:fldChar w:fldCharType="begin"/>
      </w:r>
      <w:r w:rsidRPr="00B75D7B">
        <w:rPr>
          <w:rFonts w:eastAsia="新細明體"/>
          <w:b/>
        </w:rPr>
        <w:instrText xml:space="preserve"> SEQ Figure \* ARABIC </w:instrText>
      </w:r>
      <w:r w:rsidRPr="00B75D7B">
        <w:rPr>
          <w:rFonts w:eastAsia="新細明體"/>
          <w:b/>
        </w:rPr>
        <w:fldChar w:fldCharType="separate"/>
      </w:r>
      <w:r w:rsidR="00416647">
        <w:rPr>
          <w:rFonts w:eastAsia="新細明體"/>
          <w:b/>
          <w:noProof/>
        </w:rPr>
        <w:t>1</w:t>
      </w:r>
      <w:r w:rsidRPr="00B75D7B">
        <w:rPr>
          <w:rFonts w:eastAsia="新細明體"/>
          <w:b/>
        </w:rPr>
        <w:fldChar w:fldCharType="end"/>
      </w:r>
      <w:r w:rsidRPr="00B75D7B">
        <w:rPr>
          <w:rFonts w:eastAsia="新細明體"/>
          <w:b/>
        </w:rPr>
        <w:t xml:space="preserve">: </w:t>
      </w:r>
      <w:r>
        <w:rPr>
          <w:rFonts w:eastAsia="新細明體"/>
          <w:b/>
        </w:rPr>
        <w:t>Performance degradation on the</w:t>
      </w:r>
      <w:r w:rsidRPr="00B75D7B">
        <w:rPr>
          <w:rFonts w:eastAsia="新細明體"/>
          <w:b/>
        </w:rPr>
        <w:t xml:space="preserve"> </w:t>
      </w:r>
      <w:r>
        <w:rPr>
          <w:rFonts w:eastAsia="新細明體"/>
          <w:b/>
        </w:rPr>
        <w:t xml:space="preserve">Band#1 </w:t>
      </w:r>
      <w:r w:rsidRPr="00B75D7B">
        <w:rPr>
          <w:rFonts w:eastAsia="新細明體"/>
          <w:b/>
        </w:rPr>
        <w:t xml:space="preserve">symbols when different type-D QCL are configured to </w:t>
      </w:r>
      <w:r>
        <w:rPr>
          <w:rFonts w:eastAsia="新細明體"/>
          <w:b/>
        </w:rPr>
        <w:t>the adjacent</w:t>
      </w:r>
      <w:r w:rsidRPr="00B75D7B">
        <w:rPr>
          <w:rFonts w:eastAsia="新細明體"/>
          <w:b/>
        </w:rPr>
        <w:t xml:space="preserve"> OFDM symbols</w:t>
      </w:r>
      <w:r>
        <w:rPr>
          <w:rFonts w:eastAsia="新細明體"/>
          <w:b/>
        </w:rPr>
        <w:t xml:space="preserve"> within a slot</w:t>
      </w:r>
      <w:r w:rsidRPr="00B75D7B">
        <w:rPr>
          <w:rFonts w:eastAsia="新細明體"/>
          <w:b/>
        </w:rPr>
        <w:t>.</w:t>
      </w:r>
    </w:p>
    <w:p w:rsidR="002A4C13" w:rsidRPr="002A4C13" w:rsidRDefault="002A4C13" w:rsidP="002A4C13">
      <w:pPr>
        <w:pStyle w:val="af1"/>
        <w:rPr>
          <w:rFonts w:eastAsia="新細明體"/>
          <w:i/>
        </w:rPr>
      </w:pPr>
      <w:bookmarkStart w:id="5" w:name="_Ref95491141"/>
      <w:r w:rsidRPr="00DB5A12">
        <w:rPr>
          <w:i/>
        </w:rPr>
        <w:t xml:space="preserve">Observation </w:t>
      </w:r>
      <w:r w:rsidRPr="00DB5A12">
        <w:rPr>
          <w:i/>
        </w:rPr>
        <w:fldChar w:fldCharType="begin"/>
      </w:r>
      <w:r w:rsidRPr="00DB5A12">
        <w:rPr>
          <w:i/>
        </w:rPr>
        <w:instrText xml:space="preserve"> SEQ Observation \* ARABIC </w:instrText>
      </w:r>
      <w:r w:rsidRPr="00DB5A12">
        <w:rPr>
          <w:i/>
        </w:rPr>
        <w:fldChar w:fldCharType="separate"/>
      </w:r>
      <w:r w:rsidR="00416647">
        <w:rPr>
          <w:i/>
          <w:noProof/>
        </w:rPr>
        <w:t>2</w:t>
      </w:r>
      <w:r w:rsidRPr="00DB5A12">
        <w:rPr>
          <w:i/>
        </w:rPr>
        <w:fldChar w:fldCharType="end"/>
      </w:r>
      <w:r w:rsidRPr="00DB5A12">
        <w:rPr>
          <w:i/>
        </w:rPr>
        <w:t xml:space="preserve">: </w:t>
      </w:r>
      <w:r w:rsidR="0032438B">
        <w:rPr>
          <w:b w:val="0"/>
          <w:i/>
        </w:rPr>
        <w:t>E</w:t>
      </w:r>
      <w:r w:rsidR="0032438B" w:rsidRPr="0032438B">
        <w:rPr>
          <w:b w:val="0"/>
          <w:i/>
        </w:rPr>
        <w:t>ven there is no TCI state switch command to change the TCI state, if the “already configured” TCI states are different between symbols, the performance degradation still occurs</w:t>
      </w:r>
      <w:r w:rsidR="0032438B">
        <w:rPr>
          <w:b w:val="0"/>
          <w:i/>
        </w:rPr>
        <w:t>.</w:t>
      </w:r>
      <w:bookmarkEnd w:id="5"/>
    </w:p>
    <w:p w:rsidR="002A4C13" w:rsidRPr="009340F5" w:rsidRDefault="002A4C13" w:rsidP="002A4C13">
      <w:pPr>
        <w:pStyle w:val="af1"/>
        <w:jc w:val="both"/>
        <w:rPr>
          <w:rFonts w:eastAsia="新細明體"/>
          <w:b w:val="0"/>
          <w:i/>
        </w:rPr>
      </w:pPr>
      <w:bookmarkStart w:id="6" w:name="_Ref95491151"/>
      <w:r w:rsidRPr="00786F28">
        <w:rPr>
          <w:rFonts w:eastAsia="新細明體"/>
          <w:i/>
        </w:rPr>
        <w:t xml:space="preserve">Proposal </w:t>
      </w:r>
      <w:r w:rsidRPr="00786F28">
        <w:rPr>
          <w:rFonts w:eastAsia="新細明體"/>
          <w:i/>
        </w:rPr>
        <w:fldChar w:fldCharType="begin"/>
      </w:r>
      <w:r w:rsidRPr="00786F28">
        <w:rPr>
          <w:rFonts w:eastAsia="新細明體"/>
          <w:i/>
        </w:rPr>
        <w:instrText xml:space="preserve"> SEQ Proposal \* ARABIC </w:instrText>
      </w:r>
      <w:r w:rsidRPr="00786F28">
        <w:rPr>
          <w:rFonts w:eastAsia="新細明體"/>
          <w:i/>
        </w:rPr>
        <w:fldChar w:fldCharType="separate"/>
      </w:r>
      <w:r w:rsidR="00416647">
        <w:rPr>
          <w:rFonts w:eastAsia="新細明體"/>
          <w:i/>
          <w:noProof/>
        </w:rPr>
        <w:t>2</w:t>
      </w:r>
      <w:r w:rsidRPr="00786F28">
        <w:rPr>
          <w:rFonts w:eastAsia="新細明體"/>
          <w:i/>
        </w:rPr>
        <w:fldChar w:fldCharType="end"/>
      </w:r>
      <w:r w:rsidRPr="00786F28">
        <w:rPr>
          <w:rFonts w:eastAsia="新細明體"/>
          <w:i/>
        </w:rPr>
        <w:t>:</w:t>
      </w:r>
      <w:r w:rsidRPr="00786F28">
        <w:t xml:space="preserve"> </w:t>
      </w:r>
      <w:r w:rsidRPr="002A4C13">
        <w:rPr>
          <w:rFonts w:eastAsia="新細明體"/>
          <w:b w:val="0"/>
          <w:i/>
        </w:rPr>
        <w:t>If UE is scheduled to apply different QCL assumptions within a slot, additional performance degradation is expected within the slot</w:t>
      </w:r>
      <w:r>
        <w:rPr>
          <w:rFonts w:eastAsia="新細明體"/>
          <w:b w:val="0"/>
          <w:i/>
        </w:rPr>
        <w:t>. (Option 1)</w:t>
      </w:r>
      <w:bookmarkEnd w:id="6"/>
    </w:p>
    <w:p w:rsidR="00DF3671" w:rsidRDefault="00DF3671" w:rsidP="00956CAC">
      <w:pPr>
        <w:jc w:val="both"/>
        <w:rPr>
          <w:rFonts w:eastAsia="新細明體"/>
        </w:rPr>
      </w:pPr>
    </w:p>
    <w:p w:rsidR="00DF3671" w:rsidRPr="003958B9" w:rsidRDefault="00DF3671" w:rsidP="00956CAC">
      <w:pPr>
        <w:jc w:val="both"/>
        <w:rPr>
          <w:rFonts w:eastAsia="新細明體"/>
        </w:rPr>
      </w:pPr>
    </w:p>
    <w:p w:rsidR="00DF3671" w:rsidRPr="0032438B" w:rsidRDefault="00DF3671" w:rsidP="0032438B">
      <w:pPr>
        <w:jc w:val="both"/>
        <w:rPr>
          <w:rFonts w:eastAsia="新細明體"/>
        </w:rPr>
      </w:pPr>
      <w:r w:rsidRPr="00996ED8">
        <w:rPr>
          <w:noProof/>
          <w:shd w:val="pct15" w:color="auto" w:fill="FFFFFF"/>
        </w:rPr>
        <w:lastRenderedPageBreak/>
        <mc:AlternateContent>
          <mc:Choice Requires="wps">
            <w:drawing>
              <wp:anchor distT="45720" distB="45720" distL="114300" distR="114300" simplePos="0" relativeHeight="251663360" behindDoc="0" locked="0" layoutInCell="1" allowOverlap="1" wp14:anchorId="45CB72D8" wp14:editId="2901A60E">
                <wp:simplePos x="0" y="0"/>
                <wp:positionH relativeFrom="margin">
                  <wp:align>right</wp:align>
                </wp:positionH>
                <wp:positionV relativeFrom="paragraph">
                  <wp:posOffset>0</wp:posOffset>
                </wp:positionV>
                <wp:extent cx="6108065" cy="1091565"/>
                <wp:effectExtent l="0" t="0" r="26035" b="10795"/>
                <wp:wrapSquare wrapText="bothSides"/>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091565"/>
                        </a:xfrm>
                        <a:prstGeom prst="rect">
                          <a:avLst/>
                        </a:prstGeom>
                        <a:solidFill>
                          <a:srgbClr val="FFFFFF"/>
                        </a:solidFill>
                        <a:ln w="9525">
                          <a:solidFill>
                            <a:srgbClr val="000000"/>
                          </a:solidFill>
                          <a:miter lim="800000"/>
                          <a:headEnd/>
                          <a:tailEnd/>
                        </a:ln>
                      </wps:spPr>
                      <wps:txbx>
                        <w:txbxContent>
                          <w:p w:rsidR="00DF3671" w:rsidRPr="002E650B" w:rsidRDefault="00DF3671" w:rsidP="00DF3671">
                            <w:pPr>
                              <w:spacing w:after="120"/>
                              <w:rPr>
                                <w:b/>
                                <w:bCs/>
                                <w:color w:val="0070C0"/>
                                <w:szCs w:val="24"/>
                                <w:u w:val="single"/>
                                <w:lang w:eastAsia="zh-CN"/>
                              </w:rPr>
                            </w:pPr>
                            <w:r w:rsidRPr="002E650B">
                              <w:rPr>
                                <w:b/>
                                <w:bCs/>
                                <w:color w:val="0070C0"/>
                                <w:szCs w:val="24"/>
                                <w:u w:val="single"/>
                                <w:lang w:eastAsia="zh-CN"/>
                              </w:rPr>
                              <w:t>Issue 1-1-2: performance degradation due to UE autonomous Rx beam switch (Case 2)</w:t>
                            </w:r>
                          </w:p>
                          <w:p w:rsidR="00DF3671" w:rsidRPr="002E650B" w:rsidRDefault="00DF3671" w:rsidP="00DF3671">
                            <w:pPr>
                              <w:tabs>
                                <w:tab w:val="left" w:pos="2277"/>
                              </w:tabs>
                              <w:spacing w:after="120"/>
                              <w:rPr>
                                <w:i/>
                                <w:iCs/>
                                <w:color w:val="0070C0"/>
                                <w:szCs w:val="24"/>
                                <w:lang w:eastAsia="zh-CN"/>
                              </w:rPr>
                            </w:pPr>
                            <w:r w:rsidRPr="002E650B">
                              <w:rPr>
                                <w:i/>
                                <w:iCs/>
                                <w:color w:val="0070C0"/>
                                <w:szCs w:val="24"/>
                                <w:lang w:eastAsia="zh-CN"/>
                              </w:rPr>
                              <w:t xml:space="preserve">Candidate options: </w:t>
                            </w:r>
                          </w:p>
                          <w:p w:rsidR="00DF3671" w:rsidRPr="002E650B" w:rsidRDefault="00DF3671" w:rsidP="00DF3671">
                            <w:pPr>
                              <w:pStyle w:val="af5"/>
                              <w:numPr>
                                <w:ilvl w:val="1"/>
                                <w:numId w:val="9"/>
                              </w:numPr>
                              <w:spacing w:after="120"/>
                              <w:ind w:left="1010"/>
                              <w:contextualSpacing w:val="0"/>
                              <w:rPr>
                                <w:color w:val="0070C0"/>
                                <w:szCs w:val="24"/>
                                <w:lang w:eastAsia="zh-CN"/>
                              </w:rPr>
                            </w:pPr>
                            <w:r w:rsidRPr="002E650B">
                              <w:rPr>
                                <w:color w:val="0070C0"/>
                                <w:szCs w:val="24"/>
                                <w:lang w:eastAsia="zh-CN"/>
                              </w:rPr>
                              <w:t xml:space="preserve">Option 1: Adding a note to the corresponding MRTD table, same as in Issue 1-1-1.  </w:t>
                            </w:r>
                          </w:p>
                          <w:p w:rsidR="00DF3671" w:rsidRPr="002E650B" w:rsidRDefault="00DF3671" w:rsidP="00DF3671">
                            <w:pPr>
                              <w:pStyle w:val="af5"/>
                              <w:numPr>
                                <w:ilvl w:val="1"/>
                                <w:numId w:val="9"/>
                              </w:numPr>
                              <w:spacing w:after="120"/>
                              <w:ind w:left="1010"/>
                              <w:contextualSpacing w:val="0"/>
                              <w:rPr>
                                <w:color w:val="0070C0"/>
                                <w:szCs w:val="24"/>
                                <w:lang w:eastAsia="zh-CN"/>
                              </w:rPr>
                            </w:pPr>
                            <w:r w:rsidRPr="002E650B">
                              <w:rPr>
                                <w:color w:val="0070C0"/>
                                <w:szCs w:val="24"/>
                                <w:lang w:eastAsia="zh-CN"/>
                              </w:rPr>
                              <w:t xml:space="preserve">Option 2: Do not define any explicit requirements on how often and how much performance degradation is expected unless it can be tested under specific conditions where the degradation can be accurately quantified. </w:t>
                            </w:r>
                          </w:p>
                          <w:p w:rsidR="00DF3671" w:rsidRPr="008C2D3A" w:rsidRDefault="00DF3671" w:rsidP="00DF3671">
                            <w:pPr>
                              <w:pStyle w:val="af5"/>
                              <w:numPr>
                                <w:ilvl w:val="1"/>
                                <w:numId w:val="9"/>
                              </w:numPr>
                              <w:spacing w:after="120"/>
                              <w:ind w:left="1010"/>
                              <w:contextualSpacing w:val="0"/>
                              <w:rPr>
                                <w:color w:val="0070C0"/>
                                <w:szCs w:val="24"/>
                                <w:lang w:eastAsia="zh-CN"/>
                              </w:rPr>
                            </w:pPr>
                            <w:r w:rsidRPr="002E650B">
                              <w:rPr>
                                <w:color w:val="0070C0"/>
                                <w:szCs w:val="24"/>
                                <w:lang w:eastAsia="zh-CN"/>
                              </w:rPr>
                              <w:t xml:space="preserve">Option 3: RAN4 to define UE requirement in terms of how often and/or where the performance degradation is allowed due to UE autonomous Rx beam switching, i.e. demodulation performance degradation is allowed in [Y]% of slots over [Z] ms, FFS on Y and Z.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5CB72D8" id="_x0000_s1027" type="#_x0000_t202" style="position:absolute;left:0;text-align:left;margin-left:429.75pt;margin-top:0;width:480.95pt;height:85.95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">
                <v:textbox style="mso-fit-shape-to-text:t">
                  <w:txbxContent>
                    <w:p w:rsidR="00DF3671" w:rsidRPr="002E650B" w:rsidRDefault="00DF3671" w:rsidP="00DF3671">
                      <w:pPr>
                        <w:spacing w:after="120"/>
                        <w:rPr>
                          <w:b/>
                          <w:bCs/>
                          <w:color w:val="0070C0"/>
                          <w:szCs w:val="24"/>
                          <w:u w:val="single"/>
                          <w:lang w:eastAsia="zh-CN"/>
                        </w:rPr>
                      </w:pPr>
                      <w:r w:rsidRPr="002E650B">
                        <w:rPr>
                          <w:b/>
                          <w:bCs/>
                          <w:color w:val="0070C0"/>
                          <w:szCs w:val="24"/>
                          <w:u w:val="single"/>
                          <w:lang w:eastAsia="zh-CN"/>
                        </w:rPr>
                        <w:t>Issue 1-1-2: performance degradation due to UE autonomous Rx beam switch (Case 2)</w:t>
                      </w:r>
                    </w:p>
                    <w:p w:rsidR="00DF3671" w:rsidRPr="002E650B" w:rsidRDefault="00DF3671" w:rsidP="00DF3671">
                      <w:pPr>
                        <w:tabs>
                          <w:tab w:val="left" w:pos="2277"/>
                        </w:tabs>
                        <w:spacing w:after="120"/>
                        <w:rPr>
                          <w:i/>
                          <w:iCs/>
                          <w:color w:val="0070C0"/>
                          <w:szCs w:val="24"/>
                          <w:lang w:eastAsia="zh-CN"/>
                        </w:rPr>
                      </w:pPr>
                      <w:r w:rsidRPr="002E650B">
                        <w:rPr>
                          <w:i/>
                          <w:iCs/>
                          <w:color w:val="0070C0"/>
                          <w:szCs w:val="24"/>
                          <w:lang w:eastAsia="zh-CN"/>
                        </w:rPr>
                        <w:t xml:space="preserve">Candidate options: </w:t>
                      </w:r>
                    </w:p>
                    <w:p w:rsidR="00DF3671" w:rsidRPr="002E650B" w:rsidRDefault="00DF3671" w:rsidP="00DF3671">
                      <w:pPr>
                        <w:pStyle w:val="af5"/>
                        <w:numPr>
                          <w:ilvl w:val="1"/>
                          <w:numId w:val="9"/>
                        </w:numPr>
                        <w:spacing w:after="120"/>
                        <w:ind w:left="1010"/>
                        <w:contextualSpacing w:val="0"/>
                        <w:rPr>
                          <w:color w:val="0070C0"/>
                          <w:szCs w:val="24"/>
                          <w:lang w:eastAsia="zh-CN"/>
                        </w:rPr>
                      </w:pPr>
                      <w:r w:rsidRPr="002E650B">
                        <w:rPr>
                          <w:color w:val="0070C0"/>
                          <w:szCs w:val="24"/>
                          <w:lang w:eastAsia="zh-CN"/>
                        </w:rPr>
                        <w:t xml:space="preserve">Option 1: Adding a note to the corresponding MRTD table, same as in Issue 1-1-1.  </w:t>
                      </w:r>
                    </w:p>
                    <w:p w:rsidR="00DF3671" w:rsidRPr="002E650B" w:rsidRDefault="00DF3671" w:rsidP="00DF3671">
                      <w:pPr>
                        <w:pStyle w:val="af5"/>
                        <w:numPr>
                          <w:ilvl w:val="1"/>
                          <w:numId w:val="9"/>
                        </w:numPr>
                        <w:spacing w:after="120"/>
                        <w:ind w:left="1010"/>
                        <w:contextualSpacing w:val="0"/>
                        <w:rPr>
                          <w:color w:val="0070C0"/>
                          <w:szCs w:val="24"/>
                          <w:lang w:eastAsia="zh-CN"/>
                        </w:rPr>
                      </w:pPr>
                      <w:r w:rsidRPr="002E650B">
                        <w:rPr>
                          <w:color w:val="0070C0"/>
                          <w:szCs w:val="24"/>
                          <w:lang w:eastAsia="zh-CN"/>
                        </w:rPr>
                        <w:t xml:space="preserve">Option 2: Do not define any explicit requirements on how often and how much performance degradation is expected unless it can be tested under specific conditions where the degradation can be accurately quantified. </w:t>
                      </w:r>
                    </w:p>
                    <w:p w:rsidR="00DF3671" w:rsidRPr="008C2D3A" w:rsidRDefault="00DF3671" w:rsidP="00DF3671">
                      <w:pPr>
                        <w:pStyle w:val="af5"/>
                        <w:numPr>
                          <w:ilvl w:val="1"/>
                          <w:numId w:val="9"/>
                        </w:numPr>
                        <w:spacing w:after="120"/>
                        <w:ind w:left="1010"/>
                        <w:contextualSpacing w:val="0"/>
                        <w:rPr>
                          <w:color w:val="0070C0"/>
                          <w:szCs w:val="24"/>
                          <w:lang w:eastAsia="zh-CN"/>
                        </w:rPr>
                      </w:pPr>
                      <w:r w:rsidRPr="002E650B">
                        <w:rPr>
                          <w:color w:val="0070C0"/>
                          <w:szCs w:val="24"/>
                          <w:lang w:eastAsia="zh-CN"/>
                        </w:rPr>
                        <w:t xml:space="preserve">Option 3: RAN4 to define UE requirement in terms of how often and/or where the performance degradation is allowed due to UE autonomous Rx beam switching, i.e. demodulation performance degradation is allowed in [Y]% of slots over [Z] ms, FFS on Y and Z. </w:t>
                      </w:r>
                    </w:p>
                  </w:txbxContent>
                </v:textbox>
                <w10:wrap type="square" anchorx="margin"/>
              </v:shape>
            </w:pict>
          </mc:Fallback>
        </mc:AlternateContent>
      </w:r>
      <w:bookmarkStart w:id="7" w:name="_Ref85812762"/>
      <w:bookmarkStart w:id="8" w:name="_Ref92728126"/>
    </w:p>
    <w:bookmarkEnd w:id="7"/>
    <w:bookmarkEnd w:id="8"/>
    <w:p w:rsidR="00CC02B2" w:rsidRPr="00F30919" w:rsidRDefault="003958B9" w:rsidP="00956CAC">
      <w:pPr>
        <w:jc w:val="both"/>
        <w:rPr>
          <w:rFonts w:eastAsia="新細明體"/>
        </w:rPr>
      </w:pPr>
      <w:r>
        <w:rPr>
          <w:rFonts w:eastAsia="新細明體"/>
        </w:rPr>
        <w:t>In case 2</w:t>
      </w:r>
      <w:r w:rsidRPr="003958B9">
        <w:rPr>
          <w:rFonts w:eastAsia="新細明體"/>
        </w:rPr>
        <w:t>,</w:t>
      </w:r>
      <w:r>
        <w:rPr>
          <w:rFonts w:eastAsia="新細明體"/>
        </w:rPr>
        <w:t xml:space="preserve"> the UE RX beams switch is autonomous, thus to restrict UE RX beam behavior within </w:t>
      </w:r>
      <w:r w:rsidR="00584877">
        <w:rPr>
          <w:rFonts w:eastAsia="新細明體"/>
        </w:rPr>
        <w:t>a</w:t>
      </w:r>
      <w:r>
        <w:rPr>
          <w:rFonts w:eastAsia="新細明體"/>
        </w:rPr>
        <w:t xml:space="preserve"> specific </w:t>
      </w:r>
      <w:r w:rsidR="00051556">
        <w:rPr>
          <w:rFonts w:eastAsia="新細明體"/>
        </w:rPr>
        <w:t xml:space="preserve">timing </w:t>
      </w:r>
      <w:r>
        <w:rPr>
          <w:rFonts w:eastAsia="新細明體"/>
        </w:rPr>
        <w:t>gap</w:t>
      </w:r>
      <w:r w:rsidR="00584877">
        <w:rPr>
          <w:rFonts w:eastAsia="新細明體"/>
        </w:rPr>
        <w:t xml:space="preserve"> could be not efficient</w:t>
      </w:r>
      <w:r w:rsidR="00051556">
        <w:rPr>
          <w:rFonts w:eastAsia="新細明體"/>
        </w:rPr>
        <w:t xml:space="preserve"> and it</w:t>
      </w:r>
      <w:r>
        <w:rPr>
          <w:rFonts w:eastAsia="新細明體"/>
        </w:rPr>
        <w:t xml:space="preserve"> </w:t>
      </w:r>
      <w:r w:rsidR="00584877">
        <w:rPr>
          <w:rFonts w:eastAsia="新細明體"/>
        </w:rPr>
        <w:t>may</w:t>
      </w:r>
      <w:r>
        <w:rPr>
          <w:rFonts w:eastAsia="新細明體"/>
        </w:rPr>
        <w:t xml:space="preserve"> compromise UE</w:t>
      </w:r>
      <w:r w:rsidR="00051556">
        <w:rPr>
          <w:rFonts w:eastAsia="新細明體"/>
        </w:rPr>
        <w:t xml:space="preserve"> performance</w:t>
      </w:r>
      <w:r w:rsidR="00584877">
        <w:rPr>
          <w:rFonts w:eastAsia="新細明體"/>
        </w:rPr>
        <w:t xml:space="preserve"> and system performance</w:t>
      </w:r>
      <w:r w:rsidR="00051556">
        <w:rPr>
          <w:rFonts w:eastAsia="新細明體"/>
        </w:rPr>
        <w:t xml:space="preserve">, </w:t>
      </w:r>
      <w:r w:rsidR="00584877">
        <w:rPr>
          <w:rFonts w:eastAsia="新細明體"/>
        </w:rPr>
        <w:t>because</w:t>
      </w:r>
      <w:r w:rsidR="00051556">
        <w:rPr>
          <w:rFonts w:eastAsia="新細明體"/>
        </w:rPr>
        <w:t xml:space="preserve"> the timing gap</w:t>
      </w:r>
      <w:r w:rsidR="00F30919">
        <w:rPr>
          <w:rFonts w:eastAsia="新細明體"/>
        </w:rPr>
        <w:t xml:space="preserve"> could </w:t>
      </w:r>
      <w:r w:rsidR="00051556">
        <w:rPr>
          <w:rFonts w:eastAsia="新細明體"/>
        </w:rPr>
        <w:t>not be predictable or determined</w:t>
      </w:r>
      <w:r w:rsidR="00584877">
        <w:rPr>
          <w:rFonts w:eastAsia="新細明體"/>
        </w:rPr>
        <w:t xml:space="preserve">. </w:t>
      </w:r>
      <w:r w:rsidR="00051556">
        <w:rPr>
          <w:rFonts w:eastAsia="新細明體"/>
        </w:rPr>
        <w:t xml:space="preserve">Thus reuse </w:t>
      </w:r>
      <w:r w:rsidR="00E60DC3">
        <w:rPr>
          <w:rFonts w:eastAsia="新細明體"/>
        </w:rPr>
        <w:t xml:space="preserve">Option 1 as </w:t>
      </w:r>
      <w:r w:rsidR="00051556">
        <w:rPr>
          <w:rFonts w:eastAsia="新細明體"/>
        </w:rPr>
        <w:t xml:space="preserve">the approach in Case 1 is </w:t>
      </w:r>
      <w:r w:rsidR="00E60DC3">
        <w:rPr>
          <w:rFonts w:eastAsia="新細明體"/>
        </w:rPr>
        <w:t>more straightforward</w:t>
      </w:r>
      <w:r w:rsidR="00F30919">
        <w:rPr>
          <w:rFonts w:eastAsia="新細明體"/>
        </w:rPr>
        <w:t xml:space="preserve"> </w:t>
      </w:r>
      <w:r w:rsidR="00E60DC3">
        <w:rPr>
          <w:rFonts w:eastAsia="新細明體"/>
        </w:rPr>
        <w:t xml:space="preserve">for the simplicity. And we are open for Option 3, and in our view it can be tested in the way as </w:t>
      </w:r>
      <w:r w:rsidR="00E60DC3" w:rsidRPr="00E60DC3">
        <w:rPr>
          <w:rFonts w:eastAsia="新細明體"/>
        </w:rPr>
        <w:t>interruption</w:t>
      </w:r>
      <w:r w:rsidR="00E60DC3">
        <w:rPr>
          <w:rFonts w:eastAsia="新細明體"/>
        </w:rPr>
        <w:t xml:space="preserve"> tests</w:t>
      </w:r>
      <w:r w:rsidR="00E60DC3" w:rsidRPr="00E60DC3">
        <w:rPr>
          <w:rFonts w:eastAsia="新細明體"/>
        </w:rPr>
        <w:t>, e.g. cou</w:t>
      </w:r>
      <w:r w:rsidR="00E60DC3">
        <w:rPr>
          <w:rFonts w:eastAsia="新細明體"/>
        </w:rPr>
        <w:t>nting ACK/NACK within a period.</w:t>
      </w:r>
    </w:p>
    <w:p w:rsidR="00956CAC" w:rsidRPr="00F30919" w:rsidRDefault="00F30919" w:rsidP="00F30919">
      <w:pPr>
        <w:pStyle w:val="af1"/>
        <w:jc w:val="both"/>
        <w:rPr>
          <w:rFonts w:eastAsia="新細明體"/>
          <w:b w:val="0"/>
          <w:i/>
          <w:u w:val="single"/>
        </w:rPr>
      </w:pPr>
      <w:bookmarkStart w:id="9" w:name="_Ref92728137"/>
      <w:r w:rsidRPr="00786F28">
        <w:rPr>
          <w:rFonts w:eastAsia="新細明體"/>
          <w:i/>
        </w:rPr>
        <w:t xml:space="preserve">Proposal </w:t>
      </w:r>
      <w:r w:rsidRPr="00786F28">
        <w:rPr>
          <w:rFonts w:eastAsia="新細明體"/>
          <w:i/>
        </w:rPr>
        <w:fldChar w:fldCharType="begin"/>
      </w:r>
      <w:r w:rsidRPr="00786F28">
        <w:rPr>
          <w:rFonts w:eastAsia="新細明體"/>
          <w:i/>
        </w:rPr>
        <w:instrText xml:space="preserve"> SEQ Proposal \* ARABIC </w:instrText>
      </w:r>
      <w:r w:rsidRPr="00786F28">
        <w:rPr>
          <w:rFonts w:eastAsia="新細明體"/>
          <w:i/>
        </w:rPr>
        <w:fldChar w:fldCharType="separate"/>
      </w:r>
      <w:r w:rsidR="00416647">
        <w:rPr>
          <w:rFonts w:eastAsia="新細明體"/>
          <w:i/>
          <w:noProof/>
        </w:rPr>
        <w:t>3</w:t>
      </w:r>
      <w:r w:rsidRPr="00786F28">
        <w:rPr>
          <w:rFonts w:eastAsia="新細明體"/>
          <w:i/>
        </w:rPr>
        <w:fldChar w:fldCharType="end"/>
      </w:r>
      <w:r w:rsidRPr="00786F28">
        <w:rPr>
          <w:rFonts w:eastAsia="新細明體"/>
          <w:i/>
        </w:rPr>
        <w:t>:</w:t>
      </w:r>
      <w:r w:rsidRPr="00786F28">
        <w:t xml:space="preserve"> </w:t>
      </w:r>
      <w:r>
        <w:rPr>
          <w:rFonts w:eastAsia="新細明體"/>
          <w:b w:val="0"/>
          <w:i/>
        </w:rPr>
        <w:t>For the UE auto</w:t>
      </w:r>
      <w:r w:rsidR="0003194F">
        <w:rPr>
          <w:rFonts w:eastAsia="新細明體"/>
          <w:b w:val="0"/>
          <w:i/>
        </w:rPr>
        <w:t>nomous Rx beam switching, add a note as Option 1</w:t>
      </w:r>
      <w:r w:rsidR="00E60DC3">
        <w:rPr>
          <w:rFonts w:eastAsia="新細明體"/>
          <w:b w:val="0"/>
          <w:i/>
        </w:rPr>
        <w:t xml:space="preserve"> is</w:t>
      </w:r>
      <w:r w:rsidR="00416647">
        <w:rPr>
          <w:rFonts w:eastAsia="新細明體"/>
          <w:b w:val="0"/>
          <w:i/>
        </w:rPr>
        <w:t xml:space="preserve"> more</w:t>
      </w:r>
      <w:r w:rsidR="00E60DC3">
        <w:rPr>
          <w:rFonts w:eastAsia="新細明體"/>
          <w:b w:val="0"/>
          <w:i/>
        </w:rPr>
        <w:t xml:space="preserve"> preferred</w:t>
      </w:r>
      <w:r w:rsidRPr="00F30919">
        <w:rPr>
          <w:rFonts w:eastAsia="新細明體"/>
          <w:b w:val="0"/>
          <w:i/>
        </w:rPr>
        <w:t>.</w:t>
      </w:r>
      <w:bookmarkEnd w:id="9"/>
    </w:p>
    <w:p w:rsidR="00CE0D5E" w:rsidRPr="00996ED8" w:rsidRDefault="00141644" w:rsidP="00956CAC">
      <w:pPr>
        <w:pStyle w:val="1"/>
        <w:numPr>
          <w:ilvl w:val="0"/>
          <w:numId w:val="1"/>
        </w:numPr>
        <w:jc w:val="both"/>
        <w:rPr>
          <w:rFonts w:ascii="Calibri" w:hAnsi="Calibri"/>
          <w:lang w:eastAsia="zh-CN"/>
        </w:rPr>
      </w:pPr>
      <w:r w:rsidRPr="00996ED8">
        <w:rPr>
          <w:rFonts w:ascii="Calibri" w:hAnsi="Calibri"/>
        </w:rPr>
        <w:t>Summary</w:t>
      </w:r>
    </w:p>
    <w:p w:rsidR="00557DDF" w:rsidRDefault="006F7557" w:rsidP="00956CAC">
      <w:pPr>
        <w:jc w:val="both"/>
        <w:rPr>
          <w:rFonts w:eastAsia="新細明體"/>
        </w:rPr>
      </w:pPr>
      <w:r w:rsidRPr="00956CAC">
        <w:rPr>
          <w:rFonts w:eastAsia="新細明體" w:hint="eastAsia"/>
        </w:rPr>
        <w:t xml:space="preserve">In this </w:t>
      </w:r>
      <w:r w:rsidRPr="00956CAC">
        <w:rPr>
          <w:rFonts w:eastAsia="新細明體"/>
        </w:rPr>
        <w:t>paper,</w:t>
      </w:r>
      <w:r w:rsidR="00FB24ED" w:rsidRPr="00956CAC">
        <w:rPr>
          <w:rFonts w:eastAsia="新細明體" w:hint="eastAsia"/>
        </w:rPr>
        <w:t xml:space="preserve"> </w:t>
      </w:r>
      <w:r w:rsidR="000B21B4" w:rsidRPr="00956CAC">
        <w:rPr>
          <w:rFonts w:eastAsia="新細明體"/>
        </w:rPr>
        <w:t>the</w:t>
      </w:r>
      <w:r w:rsidR="00315900" w:rsidRPr="00956CAC">
        <w:rPr>
          <w:rFonts w:eastAsia="新細明體"/>
        </w:rPr>
        <w:t xml:space="preserve"> MRTD</w:t>
      </w:r>
      <w:r w:rsidR="00734113" w:rsidRPr="00956CAC">
        <w:rPr>
          <w:rFonts w:eastAsia="新細明體"/>
        </w:rPr>
        <w:t xml:space="preserve"> for </w:t>
      </w:r>
      <w:r w:rsidR="00315900" w:rsidRPr="00956CAC">
        <w:rPr>
          <w:rFonts w:eastAsia="新細明體"/>
        </w:rPr>
        <w:t xml:space="preserve">CBM </w:t>
      </w:r>
      <w:r w:rsidR="00734113" w:rsidRPr="00956CAC">
        <w:rPr>
          <w:rFonts w:eastAsia="新細明體"/>
        </w:rPr>
        <w:t xml:space="preserve">inter-band FR2 </w:t>
      </w:r>
      <w:r w:rsidR="00315900" w:rsidRPr="00956CAC">
        <w:rPr>
          <w:rFonts w:eastAsia="新細明體"/>
        </w:rPr>
        <w:t>DL CA has</w:t>
      </w:r>
      <w:r w:rsidR="002D717F" w:rsidRPr="00956CAC">
        <w:rPr>
          <w:rFonts w:eastAsia="新細明體"/>
        </w:rPr>
        <w:t xml:space="preserve"> been</w:t>
      </w:r>
      <w:r w:rsidR="00660B4F" w:rsidRPr="00956CAC">
        <w:rPr>
          <w:rFonts w:eastAsia="新細明體"/>
        </w:rPr>
        <w:t xml:space="preserve"> discussed</w:t>
      </w:r>
      <w:r w:rsidR="000D3205" w:rsidRPr="00956CAC">
        <w:rPr>
          <w:rFonts w:eastAsia="新細明體"/>
        </w:rPr>
        <w:t>. We have the following</w:t>
      </w:r>
      <w:r w:rsidR="00F97081" w:rsidRPr="00956CAC">
        <w:rPr>
          <w:rFonts w:eastAsia="新細明體"/>
        </w:rPr>
        <w:t xml:space="preserve"> observations and</w:t>
      </w:r>
      <w:r w:rsidR="000D3205" w:rsidRPr="00956CAC">
        <w:rPr>
          <w:rFonts w:eastAsia="新細明體"/>
        </w:rPr>
        <w:t xml:space="preserve"> proposals</w:t>
      </w:r>
      <w:r w:rsidR="007E7E51" w:rsidRPr="00956CAC">
        <w:rPr>
          <w:rFonts w:eastAsia="新細明體"/>
        </w:rPr>
        <w:t>:</w:t>
      </w:r>
    </w:p>
    <w:p w:rsidR="0003194F" w:rsidRPr="00416647" w:rsidRDefault="00416647" w:rsidP="00956CAC">
      <w:pPr>
        <w:jc w:val="both"/>
        <w:rPr>
          <w:rFonts w:eastAsia="新細明體"/>
          <w:b/>
        </w:rPr>
      </w:pPr>
      <w:r w:rsidRPr="00416647">
        <w:rPr>
          <w:rFonts w:eastAsia="新細明體"/>
          <w:b/>
        </w:rPr>
        <w:fldChar w:fldCharType="begin"/>
      </w:r>
      <w:r w:rsidRPr="00416647">
        <w:rPr>
          <w:rFonts w:eastAsia="新細明體"/>
          <w:b/>
        </w:rPr>
        <w:instrText xml:space="preserve"> REF _Ref95491139 \h </w:instrText>
      </w:r>
      <w:r>
        <w:rPr>
          <w:rFonts w:eastAsia="新細明體"/>
          <w:b/>
        </w:rPr>
        <w:instrText xml:space="preserve"> \* MERGEFORMAT </w:instrText>
      </w:r>
      <w:r w:rsidRPr="00416647">
        <w:rPr>
          <w:rFonts w:eastAsia="新細明體"/>
          <w:b/>
        </w:rPr>
      </w:r>
      <w:r w:rsidRPr="00416647">
        <w:rPr>
          <w:rFonts w:eastAsia="新細明體"/>
          <w:b/>
        </w:rPr>
        <w:fldChar w:fldCharType="separate"/>
      </w:r>
      <w:r w:rsidRPr="00416647">
        <w:rPr>
          <w:b/>
          <w:i/>
        </w:rPr>
        <w:t xml:space="preserve">Observation </w:t>
      </w:r>
      <w:r w:rsidRPr="00416647">
        <w:rPr>
          <w:b/>
          <w:i/>
          <w:noProof/>
        </w:rPr>
        <w:t>1</w:t>
      </w:r>
      <w:r w:rsidRPr="00416647">
        <w:rPr>
          <w:b/>
          <w:i/>
        </w:rPr>
        <w:t xml:space="preserve">: </w:t>
      </w:r>
      <w:r w:rsidRPr="00DB5A12">
        <w:rPr>
          <w:b/>
          <w:i/>
        </w:rPr>
        <w:t>If the timing of PCell is earlier than the timing of SCell, interruption on the last symbol of SCell would occur.</w:t>
      </w:r>
      <w:r w:rsidRPr="00416647">
        <w:rPr>
          <w:rFonts w:eastAsia="新細明體"/>
          <w:b/>
        </w:rPr>
        <w:fldChar w:fldCharType="end"/>
      </w:r>
    </w:p>
    <w:p w:rsidR="00416647" w:rsidRPr="00416647" w:rsidRDefault="00416647" w:rsidP="00956CAC">
      <w:pPr>
        <w:jc w:val="both"/>
        <w:rPr>
          <w:rFonts w:eastAsia="新細明體"/>
          <w:b/>
        </w:rPr>
      </w:pPr>
      <w:r w:rsidRPr="00416647">
        <w:rPr>
          <w:rFonts w:eastAsia="新細明體"/>
          <w:b/>
        </w:rPr>
        <w:fldChar w:fldCharType="begin"/>
      </w:r>
      <w:r w:rsidRPr="00416647">
        <w:rPr>
          <w:rFonts w:eastAsia="新細明體"/>
          <w:b/>
        </w:rPr>
        <w:instrText xml:space="preserve"> REF _Ref95491147 \h </w:instrText>
      </w:r>
      <w:r>
        <w:rPr>
          <w:rFonts w:eastAsia="新細明體"/>
          <w:b/>
        </w:rPr>
        <w:instrText xml:space="preserve"> \* MERGEFORMAT </w:instrText>
      </w:r>
      <w:r w:rsidRPr="00416647">
        <w:rPr>
          <w:rFonts w:eastAsia="新細明體"/>
          <w:b/>
        </w:rPr>
      </w:r>
      <w:r w:rsidRPr="00416647">
        <w:rPr>
          <w:rFonts w:eastAsia="新細明體"/>
          <w:b/>
        </w:rPr>
        <w:fldChar w:fldCharType="separate"/>
      </w:r>
      <w:r w:rsidRPr="00416647">
        <w:rPr>
          <w:rFonts w:eastAsia="新細明體"/>
          <w:b/>
          <w:i/>
        </w:rPr>
        <w:t xml:space="preserve">Proposal </w:t>
      </w:r>
      <w:r w:rsidRPr="00416647">
        <w:rPr>
          <w:rFonts w:eastAsia="新細明體"/>
          <w:b/>
          <w:i/>
          <w:noProof/>
        </w:rPr>
        <w:t>1</w:t>
      </w:r>
      <w:r w:rsidRPr="00416647">
        <w:rPr>
          <w:rFonts w:eastAsia="新細明體"/>
          <w:b/>
          <w:i/>
        </w:rPr>
        <w:t>:</w:t>
      </w:r>
      <w:r w:rsidRPr="00416647">
        <w:rPr>
          <w:b/>
        </w:rPr>
        <w:t xml:space="preserve"> </w:t>
      </w:r>
      <w:r>
        <w:rPr>
          <w:rFonts w:eastAsia="新細明體"/>
          <w:b/>
          <w:i/>
        </w:rPr>
        <w:t>D</w:t>
      </w:r>
      <w:r w:rsidRPr="00416647">
        <w:rPr>
          <w:rFonts w:eastAsia="新細明體"/>
          <w:b/>
          <w:i/>
        </w:rPr>
        <w:t xml:space="preserve">emodulation performance degradation is expected for </w:t>
      </w:r>
      <w:r w:rsidRPr="00416647">
        <w:rPr>
          <w:rFonts w:eastAsia="新細明體"/>
          <w:b/>
          <w:i/>
          <w:u w:val="single"/>
        </w:rPr>
        <w:t>the first or the last</w:t>
      </w:r>
      <w:r w:rsidRPr="00416647">
        <w:rPr>
          <w:rFonts w:eastAsia="新細明體"/>
          <w:b/>
          <w:i/>
        </w:rPr>
        <w:t xml:space="preserve"> symbol of the slot in the SCells of the other band.</w:t>
      </w:r>
      <w:r>
        <w:rPr>
          <w:rFonts w:eastAsia="新細明體"/>
          <w:b/>
          <w:i/>
        </w:rPr>
        <w:t xml:space="preserve"> (Option 1)</w:t>
      </w:r>
      <w:r w:rsidRPr="00416647">
        <w:rPr>
          <w:rFonts w:eastAsia="新細明體"/>
          <w:b/>
        </w:rPr>
        <w:fldChar w:fldCharType="end"/>
      </w:r>
    </w:p>
    <w:p w:rsidR="00416647" w:rsidRPr="00416647" w:rsidRDefault="00416647" w:rsidP="00956CAC">
      <w:pPr>
        <w:jc w:val="both"/>
        <w:rPr>
          <w:rFonts w:eastAsia="新細明體"/>
          <w:b/>
        </w:rPr>
      </w:pPr>
      <w:r w:rsidRPr="00416647">
        <w:rPr>
          <w:rFonts w:eastAsia="新細明體"/>
          <w:b/>
        </w:rPr>
        <w:fldChar w:fldCharType="begin"/>
      </w:r>
      <w:r w:rsidRPr="00416647">
        <w:rPr>
          <w:rFonts w:eastAsia="新細明體"/>
          <w:b/>
        </w:rPr>
        <w:instrText xml:space="preserve"> REF _Ref95491141 \h </w:instrText>
      </w:r>
      <w:r>
        <w:rPr>
          <w:rFonts w:eastAsia="新細明體"/>
          <w:b/>
        </w:rPr>
        <w:instrText xml:space="preserve"> \* MERGEFORMAT </w:instrText>
      </w:r>
      <w:r w:rsidRPr="00416647">
        <w:rPr>
          <w:rFonts w:eastAsia="新細明體"/>
          <w:b/>
        </w:rPr>
      </w:r>
      <w:r w:rsidRPr="00416647">
        <w:rPr>
          <w:rFonts w:eastAsia="新細明體"/>
          <w:b/>
        </w:rPr>
        <w:fldChar w:fldCharType="separate"/>
      </w:r>
      <w:r w:rsidRPr="00416647">
        <w:rPr>
          <w:b/>
          <w:i/>
        </w:rPr>
        <w:t xml:space="preserve">Observation </w:t>
      </w:r>
      <w:r w:rsidRPr="00416647">
        <w:rPr>
          <w:b/>
          <w:i/>
          <w:noProof/>
        </w:rPr>
        <w:t>2</w:t>
      </w:r>
      <w:r w:rsidRPr="00416647">
        <w:rPr>
          <w:b/>
          <w:i/>
        </w:rPr>
        <w:t xml:space="preserve">: </w:t>
      </w:r>
      <w:r>
        <w:rPr>
          <w:b/>
          <w:i/>
        </w:rPr>
        <w:t>E</w:t>
      </w:r>
      <w:r w:rsidRPr="00416647">
        <w:rPr>
          <w:b/>
          <w:i/>
        </w:rPr>
        <w:t>ven there is no TCI state switch command to change the TCI state, if the “already configured” TCI states are different between symbols, the performance degradation still occurs</w:t>
      </w:r>
      <w:r>
        <w:rPr>
          <w:b/>
          <w:i/>
        </w:rPr>
        <w:t>.</w:t>
      </w:r>
      <w:r w:rsidRPr="00416647">
        <w:rPr>
          <w:rFonts w:eastAsia="新細明體"/>
          <w:b/>
        </w:rPr>
        <w:fldChar w:fldCharType="end"/>
      </w:r>
    </w:p>
    <w:p w:rsidR="00416647" w:rsidRPr="00416647" w:rsidRDefault="00416647" w:rsidP="00956CAC">
      <w:pPr>
        <w:jc w:val="both"/>
        <w:rPr>
          <w:rFonts w:eastAsia="新細明體"/>
          <w:b/>
        </w:rPr>
      </w:pPr>
      <w:r w:rsidRPr="00416647">
        <w:rPr>
          <w:rFonts w:eastAsia="新細明體"/>
          <w:b/>
        </w:rPr>
        <w:fldChar w:fldCharType="begin"/>
      </w:r>
      <w:r w:rsidRPr="00416647">
        <w:rPr>
          <w:rFonts w:eastAsia="新細明體"/>
          <w:b/>
        </w:rPr>
        <w:instrText xml:space="preserve"> REF _Ref95491151 \h </w:instrText>
      </w:r>
      <w:r>
        <w:rPr>
          <w:rFonts w:eastAsia="新細明體"/>
          <w:b/>
        </w:rPr>
        <w:instrText xml:space="preserve"> \* MERGEFORMAT </w:instrText>
      </w:r>
      <w:r w:rsidRPr="00416647">
        <w:rPr>
          <w:rFonts w:eastAsia="新細明體"/>
          <w:b/>
        </w:rPr>
      </w:r>
      <w:r w:rsidRPr="00416647">
        <w:rPr>
          <w:rFonts w:eastAsia="新細明體"/>
          <w:b/>
        </w:rPr>
        <w:fldChar w:fldCharType="separate"/>
      </w:r>
      <w:r w:rsidRPr="00416647">
        <w:rPr>
          <w:rFonts w:eastAsia="新細明體"/>
          <w:b/>
          <w:i/>
        </w:rPr>
        <w:t xml:space="preserve">Proposal </w:t>
      </w:r>
      <w:r w:rsidRPr="00416647">
        <w:rPr>
          <w:rFonts w:eastAsia="新細明體"/>
          <w:b/>
          <w:i/>
          <w:noProof/>
        </w:rPr>
        <w:t>2</w:t>
      </w:r>
      <w:r w:rsidRPr="00416647">
        <w:rPr>
          <w:rFonts w:eastAsia="新細明體"/>
          <w:b/>
          <w:i/>
        </w:rPr>
        <w:t>:</w:t>
      </w:r>
      <w:r w:rsidRPr="00416647">
        <w:rPr>
          <w:b/>
        </w:rPr>
        <w:t xml:space="preserve"> </w:t>
      </w:r>
      <w:r w:rsidRPr="00416647">
        <w:rPr>
          <w:rFonts w:eastAsia="新細明體"/>
          <w:b/>
          <w:i/>
        </w:rPr>
        <w:t>If UE is scheduled to apply different QCL assumptions within a slot, additional performance degradation is expected within the slot.</w:t>
      </w:r>
      <w:r>
        <w:rPr>
          <w:rFonts w:eastAsia="新細明體"/>
          <w:b/>
          <w:i/>
        </w:rPr>
        <w:t xml:space="preserve"> (Option 1)</w:t>
      </w:r>
      <w:r w:rsidRPr="00416647">
        <w:rPr>
          <w:rFonts w:eastAsia="新細明體"/>
          <w:b/>
        </w:rPr>
        <w:fldChar w:fldCharType="end"/>
      </w:r>
    </w:p>
    <w:p w:rsidR="00416647" w:rsidRPr="00416647" w:rsidRDefault="00416647" w:rsidP="00956CAC">
      <w:pPr>
        <w:jc w:val="both"/>
        <w:rPr>
          <w:rFonts w:eastAsia="新細明體"/>
          <w:b/>
        </w:rPr>
      </w:pPr>
      <w:r w:rsidRPr="00416647">
        <w:rPr>
          <w:rFonts w:eastAsia="新細明體"/>
          <w:b/>
        </w:rPr>
        <w:fldChar w:fldCharType="begin"/>
      </w:r>
      <w:r w:rsidRPr="00416647">
        <w:rPr>
          <w:rFonts w:eastAsia="新細明體"/>
          <w:b/>
        </w:rPr>
        <w:instrText xml:space="preserve"> REF _Ref92728137 \h </w:instrText>
      </w:r>
      <w:r>
        <w:rPr>
          <w:rFonts w:eastAsia="新細明體"/>
          <w:b/>
        </w:rPr>
        <w:instrText xml:space="preserve"> \* MERGEFORMAT </w:instrText>
      </w:r>
      <w:r w:rsidRPr="00416647">
        <w:rPr>
          <w:rFonts w:eastAsia="新細明體"/>
          <w:b/>
        </w:rPr>
      </w:r>
      <w:r w:rsidRPr="00416647">
        <w:rPr>
          <w:rFonts w:eastAsia="新細明體"/>
          <w:b/>
        </w:rPr>
        <w:fldChar w:fldCharType="separate"/>
      </w:r>
      <w:r w:rsidRPr="00416647">
        <w:rPr>
          <w:rFonts w:eastAsia="新細明體"/>
          <w:b/>
          <w:i/>
        </w:rPr>
        <w:t xml:space="preserve">Proposal </w:t>
      </w:r>
      <w:r w:rsidRPr="00416647">
        <w:rPr>
          <w:rFonts w:eastAsia="新細明體"/>
          <w:b/>
          <w:i/>
          <w:noProof/>
        </w:rPr>
        <w:t>3</w:t>
      </w:r>
      <w:r w:rsidRPr="00416647">
        <w:rPr>
          <w:rFonts w:eastAsia="新細明體"/>
          <w:b/>
          <w:i/>
        </w:rPr>
        <w:t>:</w:t>
      </w:r>
      <w:r w:rsidRPr="00416647">
        <w:rPr>
          <w:b/>
        </w:rPr>
        <w:t xml:space="preserve"> </w:t>
      </w:r>
      <w:r w:rsidRPr="00416647">
        <w:rPr>
          <w:rFonts w:eastAsia="新細明體"/>
          <w:b/>
          <w:i/>
        </w:rPr>
        <w:t>For the UE autonomous Rx beam switching, add a note as Option 1</w:t>
      </w:r>
      <w:r>
        <w:rPr>
          <w:rFonts w:eastAsia="新細明體"/>
          <w:b/>
          <w:i/>
        </w:rPr>
        <w:t xml:space="preserve"> is more preferred</w:t>
      </w:r>
      <w:r w:rsidRPr="00F30919">
        <w:rPr>
          <w:rFonts w:eastAsia="新細明體"/>
          <w:i/>
        </w:rPr>
        <w:t>.</w:t>
      </w:r>
      <w:r w:rsidRPr="00416647">
        <w:rPr>
          <w:rFonts w:eastAsia="新細明體"/>
          <w:b/>
        </w:rPr>
        <w:fldChar w:fldCharType="end"/>
      </w:r>
    </w:p>
    <w:p w:rsidR="00D63646" w:rsidRPr="001327D1" w:rsidRDefault="000F20AC" w:rsidP="00956CAC">
      <w:pPr>
        <w:pStyle w:val="1"/>
        <w:ind w:left="0" w:firstLine="0"/>
        <w:jc w:val="both"/>
        <w:rPr>
          <w:rFonts w:ascii="Calibri" w:hAnsi="Calibri"/>
        </w:rPr>
      </w:pPr>
      <w:r w:rsidRPr="001327D1">
        <w:rPr>
          <w:rFonts w:ascii="Calibri" w:hAnsi="Calibri"/>
        </w:rPr>
        <w:t>References</w:t>
      </w:r>
    </w:p>
    <w:p w:rsidR="00321E94" w:rsidRPr="00895830" w:rsidRDefault="00D22F08" w:rsidP="00956CAC">
      <w:pPr>
        <w:jc w:val="both"/>
        <w:rPr>
          <w:rFonts w:eastAsia="新細明體"/>
        </w:rPr>
      </w:pPr>
      <w:r w:rsidRPr="00895830">
        <w:rPr>
          <w:rFonts w:eastAsia="新細明體"/>
        </w:rPr>
        <w:t xml:space="preserve">[1] </w:t>
      </w:r>
      <w:r w:rsidR="001E213A" w:rsidRPr="00FD3C9D">
        <w:rPr>
          <w:rFonts w:eastAsia="新細明體"/>
        </w:rPr>
        <w:t>R4-2202581</w:t>
      </w:r>
      <w:r w:rsidR="00FD3204" w:rsidRPr="00895830">
        <w:rPr>
          <w:rFonts w:eastAsia="新細明體"/>
        </w:rPr>
        <w:t>,</w:t>
      </w:r>
      <w:r w:rsidR="001327D1" w:rsidRPr="00895830">
        <w:rPr>
          <w:rFonts w:eastAsia="新細明體"/>
        </w:rPr>
        <w:t xml:space="preserve"> </w:t>
      </w:r>
      <w:r w:rsidR="00E16943" w:rsidRPr="00895830">
        <w:rPr>
          <w:rFonts w:eastAsia="新細明體"/>
        </w:rPr>
        <w:t>WF on RRM requirements for FR2 Inter-band DL CA and UL CA, Nokia.</w:t>
      </w:r>
    </w:p>
    <w:p w:rsidR="00895830" w:rsidRPr="00895830" w:rsidRDefault="00895830" w:rsidP="00956CAC">
      <w:pPr>
        <w:jc w:val="both"/>
        <w:rPr>
          <w:rFonts w:eastAsia="新細明體"/>
        </w:rPr>
      </w:pPr>
    </w:p>
    <w:sectPr w:rsidR="00895830" w:rsidRPr="0089583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557C" w:rsidRDefault="0008557C">
      <w:r>
        <w:separator/>
      </w:r>
    </w:p>
  </w:endnote>
  <w:endnote w:type="continuationSeparator" w:id="0">
    <w:p w:rsidR="0008557C" w:rsidRDefault="00085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557C" w:rsidRDefault="0008557C">
      <w:r>
        <w:separator/>
      </w:r>
    </w:p>
  </w:footnote>
  <w:footnote w:type="continuationSeparator" w:id="0">
    <w:p w:rsidR="0008557C" w:rsidRDefault="000855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26243"/>
    <w:multiLevelType w:val="multilevel"/>
    <w:tmpl w:val="C5CCA0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84687E"/>
    <w:multiLevelType w:val="hybridMultilevel"/>
    <w:tmpl w:val="12D263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D0C465C"/>
    <w:multiLevelType w:val="multilevel"/>
    <w:tmpl w:val="07D49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DA6B7D"/>
    <w:multiLevelType w:val="multilevel"/>
    <w:tmpl w:val="BB842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2A71E7"/>
    <w:multiLevelType w:val="hybridMultilevel"/>
    <w:tmpl w:val="DD161B54"/>
    <w:lvl w:ilvl="0" w:tplc="A6BABB38">
      <w:start w:val="1"/>
      <w:numFmt w:val="bullet"/>
      <w:lvlText w:val="•"/>
      <w:lvlJc w:val="left"/>
      <w:pPr>
        <w:tabs>
          <w:tab w:val="num" w:pos="360"/>
        </w:tabs>
        <w:ind w:left="360" w:hanging="360"/>
      </w:pPr>
      <w:rPr>
        <w:rFonts w:ascii="Arial" w:hAnsi="Arial" w:hint="default"/>
      </w:rPr>
    </w:lvl>
    <w:lvl w:ilvl="1" w:tplc="FEAA5D3A">
      <w:start w:val="1"/>
      <w:numFmt w:val="bullet"/>
      <w:lvlText w:val="•"/>
      <w:lvlJc w:val="left"/>
      <w:pPr>
        <w:tabs>
          <w:tab w:val="num" w:pos="1080"/>
        </w:tabs>
        <w:ind w:left="1080" w:hanging="360"/>
      </w:pPr>
      <w:rPr>
        <w:rFonts w:ascii="Arial" w:hAnsi="Arial" w:hint="default"/>
      </w:rPr>
    </w:lvl>
    <w:lvl w:ilvl="2" w:tplc="D2FA81E2">
      <w:start w:val="1"/>
      <w:numFmt w:val="bullet"/>
      <w:lvlText w:val="•"/>
      <w:lvlJc w:val="left"/>
      <w:pPr>
        <w:tabs>
          <w:tab w:val="num" w:pos="1800"/>
        </w:tabs>
        <w:ind w:left="1800" w:hanging="360"/>
      </w:pPr>
      <w:rPr>
        <w:rFonts w:ascii="Arial" w:hAnsi="Arial" w:hint="default"/>
      </w:rPr>
    </w:lvl>
    <w:lvl w:ilvl="3" w:tplc="25323B7A">
      <w:start w:val="774"/>
      <w:numFmt w:val="bullet"/>
      <w:lvlText w:val="•"/>
      <w:lvlJc w:val="left"/>
      <w:pPr>
        <w:tabs>
          <w:tab w:val="num" w:pos="2520"/>
        </w:tabs>
        <w:ind w:left="2520" w:hanging="360"/>
      </w:pPr>
      <w:rPr>
        <w:rFonts w:ascii="Arial" w:hAnsi="Arial" w:hint="default"/>
      </w:rPr>
    </w:lvl>
    <w:lvl w:ilvl="4" w:tplc="2FBA74BC" w:tentative="1">
      <w:start w:val="1"/>
      <w:numFmt w:val="bullet"/>
      <w:lvlText w:val="•"/>
      <w:lvlJc w:val="left"/>
      <w:pPr>
        <w:tabs>
          <w:tab w:val="num" w:pos="3240"/>
        </w:tabs>
        <w:ind w:left="3240" w:hanging="360"/>
      </w:pPr>
      <w:rPr>
        <w:rFonts w:ascii="Arial" w:hAnsi="Arial" w:hint="default"/>
      </w:rPr>
    </w:lvl>
    <w:lvl w:ilvl="5" w:tplc="F03842A6" w:tentative="1">
      <w:start w:val="1"/>
      <w:numFmt w:val="bullet"/>
      <w:lvlText w:val="•"/>
      <w:lvlJc w:val="left"/>
      <w:pPr>
        <w:tabs>
          <w:tab w:val="num" w:pos="3960"/>
        </w:tabs>
        <w:ind w:left="3960" w:hanging="360"/>
      </w:pPr>
      <w:rPr>
        <w:rFonts w:ascii="Arial" w:hAnsi="Arial" w:hint="default"/>
      </w:rPr>
    </w:lvl>
    <w:lvl w:ilvl="6" w:tplc="61208C0E" w:tentative="1">
      <w:start w:val="1"/>
      <w:numFmt w:val="bullet"/>
      <w:lvlText w:val="•"/>
      <w:lvlJc w:val="left"/>
      <w:pPr>
        <w:tabs>
          <w:tab w:val="num" w:pos="4680"/>
        </w:tabs>
        <w:ind w:left="4680" w:hanging="360"/>
      </w:pPr>
      <w:rPr>
        <w:rFonts w:ascii="Arial" w:hAnsi="Arial" w:hint="default"/>
      </w:rPr>
    </w:lvl>
    <w:lvl w:ilvl="7" w:tplc="95CA0AD0" w:tentative="1">
      <w:start w:val="1"/>
      <w:numFmt w:val="bullet"/>
      <w:lvlText w:val="•"/>
      <w:lvlJc w:val="left"/>
      <w:pPr>
        <w:tabs>
          <w:tab w:val="num" w:pos="5400"/>
        </w:tabs>
        <w:ind w:left="5400" w:hanging="360"/>
      </w:pPr>
      <w:rPr>
        <w:rFonts w:ascii="Arial" w:hAnsi="Arial" w:hint="default"/>
      </w:rPr>
    </w:lvl>
    <w:lvl w:ilvl="8" w:tplc="1114968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865032"/>
    <w:multiLevelType w:val="hybridMultilevel"/>
    <w:tmpl w:val="DCE005A2"/>
    <w:lvl w:ilvl="0" w:tplc="8AB60F78">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6336400"/>
    <w:multiLevelType w:val="hybridMultilevel"/>
    <w:tmpl w:val="38BA8EFC"/>
    <w:lvl w:ilvl="0" w:tplc="C4CA112C">
      <w:start w:val="1"/>
      <w:numFmt w:val="bullet"/>
      <w:lvlText w:val=""/>
      <w:lvlJc w:val="left"/>
      <w:pPr>
        <w:tabs>
          <w:tab w:val="num" w:pos="720"/>
        </w:tabs>
        <w:ind w:left="720" w:hanging="360"/>
      </w:pPr>
      <w:rPr>
        <w:rFonts w:ascii="Wingdings" w:hAnsi="Wingdings" w:hint="default"/>
      </w:rPr>
    </w:lvl>
    <w:lvl w:ilvl="1" w:tplc="13A62112" w:tentative="1">
      <w:start w:val="1"/>
      <w:numFmt w:val="bullet"/>
      <w:lvlText w:val=""/>
      <w:lvlJc w:val="left"/>
      <w:pPr>
        <w:tabs>
          <w:tab w:val="num" w:pos="1440"/>
        </w:tabs>
        <w:ind w:left="1440" w:hanging="360"/>
      </w:pPr>
      <w:rPr>
        <w:rFonts w:ascii="Wingdings" w:hAnsi="Wingdings" w:hint="default"/>
      </w:rPr>
    </w:lvl>
    <w:lvl w:ilvl="2" w:tplc="F1A01756">
      <w:start w:val="1"/>
      <w:numFmt w:val="bullet"/>
      <w:lvlText w:val=""/>
      <w:lvlJc w:val="left"/>
      <w:pPr>
        <w:tabs>
          <w:tab w:val="num" w:pos="2160"/>
        </w:tabs>
        <w:ind w:left="2160" w:hanging="360"/>
      </w:pPr>
      <w:rPr>
        <w:rFonts w:ascii="Wingdings" w:hAnsi="Wingdings" w:hint="default"/>
      </w:rPr>
    </w:lvl>
    <w:lvl w:ilvl="3" w:tplc="9D4E2DB4" w:tentative="1">
      <w:start w:val="1"/>
      <w:numFmt w:val="bullet"/>
      <w:lvlText w:val=""/>
      <w:lvlJc w:val="left"/>
      <w:pPr>
        <w:tabs>
          <w:tab w:val="num" w:pos="2880"/>
        </w:tabs>
        <w:ind w:left="2880" w:hanging="360"/>
      </w:pPr>
      <w:rPr>
        <w:rFonts w:ascii="Wingdings" w:hAnsi="Wingdings" w:hint="default"/>
      </w:rPr>
    </w:lvl>
    <w:lvl w:ilvl="4" w:tplc="DA78D3C6" w:tentative="1">
      <w:start w:val="1"/>
      <w:numFmt w:val="bullet"/>
      <w:lvlText w:val=""/>
      <w:lvlJc w:val="left"/>
      <w:pPr>
        <w:tabs>
          <w:tab w:val="num" w:pos="3600"/>
        </w:tabs>
        <w:ind w:left="3600" w:hanging="360"/>
      </w:pPr>
      <w:rPr>
        <w:rFonts w:ascii="Wingdings" w:hAnsi="Wingdings" w:hint="default"/>
      </w:rPr>
    </w:lvl>
    <w:lvl w:ilvl="5" w:tplc="E6D4D5CC" w:tentative="1">
      <w:start w:val="1"/>
      <w:numFmt w:val="bullet"/>
      <w:lvlText w:val=""/>
      <w:lvlJc w:val="left"/>
      <w:pPr>
        <w:tabs>
          <w:tab w:val="num" w:pos="4320"/>
        </w:tabs>
        <w:ind w:left="4320" w:hanging="360"/>
      </w:pPr>
      <w:rPr>
        <w:rFonts w:ascii="Wingdings" w:hAnsi="Wingdings" w:hint="default"/>
      </w:rPr>
    </w:lvl>
    <w:lvl w:ilvl="6" w:tplc="7CAEB2A6" w:tentative="1">
      <w:start w:val="1"/>
      <w:numFmt w:val="bullet"/>
      <w:lvlText w:val=""/>
      <w:lvlJc w:val="left"/>
      <w:pPr>
        <w:tabs>
          <w:tab w:val="num" w:pos="5040"/>
        </w:tabs>
        <w:ind w:left="5040" w:hanging="360"/>
      </w:pPr>
      <w:rPr>
        <w:rFonts w:ascii="Wingdings" w:hAnsi="Wingdings" w:hint="default"/>
      </w:rPr>
    </w:lvl>
    <w:lvl w:ilvl="7" w:tplc="0B8C7954" w:tentative="1">
      <w:start w:val="1"/>
      <w:numFmt w:val="bullet"/>
      <w:lvlText w:val=""/>
      <w:lvlJc w:val="left"/>
      <w:pPr>
        <w:tabs>
          <w:tab w:val="num" w:pos="5760"/>
        </w:tabs>
        <w:ind w:left="5760" w:hanging="360"/>
      </w:pPr>
      <w:rPr>
        <w:rFonts w:ascii="Wingdings" w:hAnsi="Wingdings" w:hint="default"/>
      </w:rPr>
    </w:lvl>
    <w:lvl w:ilvl="8" w:tplc="31F607D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B01A7F"/>
    <w:multiLevelType w:val="multilevel"/>
    <w:tmpl w:val="772070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7E8554B"/>
    <w:multiLevelType w:val="hybridMultilevel"/>
    <w:tmpl w:val="E99C87C8"/>
    <w:lvl w:ilvl="0" w:tplc="8D661042">
      <w:start w:val="1"/>
      <w:numFmt w:val="bullet"/>
      <w:lvlText w:val=""/>
      <w:lvlJc w:val="left"/>
      <w:pPr>
        <w:tabs>
          <w:tab w:val="num" w:pos="720"/>
        </w:tabs>
        <w:ind w:left="720" w:hanging="360"/>
      </w:pPr>
      <w:rPr>
        <w:rFonts w:ascii="Wingdings" w:hAnsi="Wingdings" w:hint="default"/>
      </w:rPr>
    </w:lvl>
    <w:lvl w:ilvl="1" w:tplc="1A0809CC" w:tentative="1">
      <w:start w:val="1"/>
      <w:numFmt w:val="bullet"/>
      <w:lvlText w:val=""/>
      <w:lvlJc w:val="left"/>
      <w:pPr>
        <w:tabs>
          <w:tab w:val="num" w:pos="1440"/>
        </w:tabs>
        <w:ind w:left="1440" w:hanging="360"/>
      </w:pPr>
      <w:rPr>
        <w:rFonts w:ascii="Wingdings" w:hAnsi="Wingdings" w:hint="default"/>
      </w:rPr>
    </w:lvl>
    <w:lvl w:ilvl="2" w:tplc="3F2834A8">
      <w:start w:val="1"/>
      <w:numFmt w:val="bullet"/>
      <w:lvlText w:val=""/>
      <w:lvlJc w:val="left"/>
      <w:pPr>
        <w:tabs>
          <w:tab w:val="num" w:pos="2160"/>
        </w:tabs>
        <w:ind w:left="2160" w:hanging="360"/>
      </w:pPr>
      <w:rPr>
        <w:rFonts w:ascii="Wingdings" w:hAnsi="Wingdings" w:hint="default"/>
      </w:rPr>
    </w:lvl>
    <w:lvl w:ilvl="3" w:tplc="7AAC9BBE" w:tentative="1">
      <w:start w:val="1"/>
      <w:numFmt w:val="bullet"/>
      <w:lvlText w:val=""/>
      <w:lvlJc w:val="left"/>
      <w:pPr>
        <w:tabs>
          <w:tab w:val="num" w:pos="2880"/>
        </w:tabs>
        <w:ind w:left="2880" w:hanging="360"/>
      </w:pPr>
      <w:rPr>
        <w:rFonts w:ascii="Wingdings" w:hAnsi="Wingdings" w:hint="default"/>
      </w:rPr>
    </w:lvl>
    <w:lvl w:ilvl="4" w:tplc="5CF22CFA" w:tentative="1">
      <w:start w:val="1"/>
      <w:numFmt w:val="bullet"/>
      <w:lvlText w:val=""/>
      <w:lvlJc w:val="left"/>
      <w:pPr>
        <w:tabs>
          <w:tab w:val="num" w:pos="3600"/>
        </w:tabs>
        <w:ind w:left="3600" w:hanging="360"/>
      </w:pPr>
      <w:rPr>
        <w:rFonts w:ascii="Wingdings" w:hAnsi="Wingdings" w:hint="default"/>
      </w:rPr>
    </w:lvl>
    <w:lvl w:ilvl="5" w:tplc="FE2C8F2E" w:tentative="1">
      <w:start w:val="1"/>
      <w:numFmt w:val="bullet"/>
      <w:lvlText w:val=""/>
      <w:lvlJc w:val="left"/>
      <w:pPr>
        <w:tabs>
          <w:tab w:val="num" w:pos="4320"/>
        </w:tabs>
        <w:ind w:left="4320" w:hanging="360"/>
      </w:pPr>
      <w:rPr>
        <w:rFonts w:ascii="Wingdings" w:hAnsi="Wingdings" w:hint="default"/>
      </w:rPr>
    </w:lvl>
    <w:lvl w:ilvl="6" w:tplc="5D0C1248" w:tentative="1">
      <w:start w:val="1"/>
      <w:numFmt w:val="bullet"/>
      <w:lvlText w:val=""/>
      <w:lvlJc w:val="left"/>
      <w:pPr>
        <w:tabs>
          <w:tab w:val="num" w:pos="5040"/>
        </w:tabs>
        <w:ind w:left="5040" w:hanging="360"/>
      </w:pPr>
      <w:rPr>
        <w:rFonts w:ascii="Wingdings" w:hAnsi="Wingdings" w:hint="default"/>
      </w:rPr>
    </w:lvl>
    <w:lvl w:ilvl="7" w:tplc="D51068E4" w:tentative="1">
      <w:start w:val="1"/>
      <w:numFmt w:val="bullet"/>
      <w:lvlText w:val=""/>
      <w:lvlJc w:val="left"/>
      <w:pPr>
        <w:tabs>
          <w:tab w:val="num" w:pos="5760"/>
        </w:tabs>
        <w:ind w:left="5760" w:hanging="360"/>
      </w:pPr>
      <w:rPr>
        <w:rFonts w:ascii="Wingdings" w:hAnsi="Wingdings" w:hint="default"/>
      </w:rPr>
    </w:lvl>
    <w:lvl w:ilvl="8" w:tplc="517C8C1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191321"/>
    <w:multiLevelType w:val="multilevel"/>
    <w:tmpl w:val="F632A4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537BA6"/>
    <w:multiLevelType w:val="hybridMultilevel"/>
    <w:tmpl w:val="DBD034B8"/>
    <w:lvl w:ilvl="0" w:tplc="08A2973A">
      <w:start w:val="1"/>
      <w:numFmt w:val="bullet"/>
      <w:lvlText w:val="•"/>
      <w:lvlJc w:val="left"/>
      <w:pPr>
        <w:tabs>
          <w:tab w:val="num" w:pos="720"/>
        </w:tabs>
        <w:ind w:left="720" w:hanging="360"/>
      </w:pPr>
      <w:rPr>
        <w:rFonts w:ascii="Arial" w:hAnsi="Arial" w:hint="default"/>
      </w:rPr>
    </w:lvl>
    <w:lvl w:ilvl="1" w:tplc="0B1EDF7E" w:tentative="1">
      <w:start w:val="1"/>
      <w:numFmt w:val="bullet"/>
      <w:lvlText w:val="•"/>
      <w:lvlJc w:val="left"/>
      <w:pPr>
        <w:tabs>
          <w:tab w:val="num" w:pos="1440"/>
        </w:tabs>
        <w:ind w:left="1440" w:hanging="360"/>
      </w:pPr>
      <w:rPr>
        <w:rFonts w:ascii="Arial" w:hAnsi="Arial" w:hint="default"/>
      </w:rPr>
    </w:lvl>
    <w:lvl w:ilvl="2" w:tplc="8F2E814E" w:tentative="1">
      <w:start w:val="1"/>
      <w:numFmt w:val="bullet"/>
      <w:lvlText w:val="•"/>
      <w:lvlJc w:val="left"/>
      <w:pPr>
        <w:tabs>
          <w:tab w:val="num" w:pos="2160"/>
        </w:tabs>
        <w:ind w:left="2160" w:hanging="360"/>
      </w:pPr>
      <w:rPr>
        <w:rFonts w:ascii="Arial" w:hAnsi="Arial" w:hint="default"/>
      </w:rPr>
    </w:lvl>
    <w:lvl w:ilvl="3" w:tplc="2CC02644">
      <w:start w:val="1"/>
      <w:numFmt w:val="bullet"/>
      <w:lvlText w:val="•"/>
      <w:lvlJc w:val="left"/>
      <w:pPr>
        <w:tabs>
          <w:tab w:val="num" w:pos="2880"/>
        </w:tabs>
        <w:ind w:left="2880" w:hanging="360"/>
      </w:pPr>
      <w:rPr>
        <w:rFonts w:ascii="Arial" w:hAnsi="Arial" w:hint="default"/>
      </w:rPr>
    </w:lvl>
    <w:lvl w:ilvl="4" w:tplc="5D38B52E" w:tentative="1">
      <w:start w:val="1"/>
      <w:numFmt w:val="bullet"/>
      <w:lvlText w:val="•"/>
      <w:lvlJc w:val="left"/>
      <w:pPr>
        <w:tabs>
          <w:tab w:val="num" w:pos="3600"/>
        </w:tabs>
        <w:ind w:left="3600" w:hanging="360"/>
      </w:pPr>
      <w:rPr>
        <w:rFonts w:ascii="Arial" w:hAnsi="Arial" w:hint="default"/>
      </w:rPr>
    </w:lvl>
    <w:lvl w:ilvl="5" w:tplc="417CC52C" w:tentative="1">
      <w:start w:val="1"/>
      <w:numFmt w:val="bullet"/>
      <w:lvlText w:val="•"/>
      <w:lvlJc w:val="left"/>
      <w:pPr>
        <w:tabs>
          <w:tab w:val="num" w:pos="4320"/>
        </w:tabs>
        <w:ind w:left="4320" w:hanging="360"/>
      </w:pPr>
      <w:rPr>
        <w:rFonts w:ascii="Arial" w:hAnsi="Arial" w:hint="default"/>
      </w:rPr>
    </w:lvl>
    <w:lvl w:ilvl="6" w:tplc="C236111E" w:tentative="1">
      <w:start w:val="1"/>
      <w:numFmt w:val="bullet"/>
      <w:lvlText w:val="•"/>
      <w:lvlJc w:val="left"/>
      <w:pPr>
        <w:tabs>
          <w:tab w:val="num" w:pos="5040"/>
        </w:tabs>
        <w:ind w:left="5040" w:hanging="360"/>
      </w:pPr>
      <w:rPr>
        <w:rFonts w:ascii="Arial" w:hAnsi="Arial" w:hint="default"/>
      </w:rPr>
    </w:lvl>
    <w:lvl w:ilvl="7" w:tplc="EE20E05E" w:tentative="1">
      <w:start w:val="1"/>
      <w:numFmt w:val="bullet"/>
      <w:lvlText w:val="•"/>
      <w:lvlJc w:val="left"/>
      <w:pPr>
        <w:tabs>
          <w:tab w:val="num" w:pos="5760"/>
        </w:tabs>
        <w:ind w:left="5760" w:hanging="360"/>
      </w:pPr>
      <w:rPr>
        <w:rFonts w:ascii="Arial" w:hAnsi="Arial" w:hint="default"/>
      </w:rPr>
    </w:lvl>
    <w:lvl w:ilvl="8" w:tplc="F07442C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616B43"/>
    <w:multiLevelType w:val="hybridMultilevel"/>
    <w:tmpl w:val="BE520AAE"/>
    <w:lvl w:ilvl="0" w:tplc="E3FAB34A">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1B95C58"/>
    <w:multiLevelType w:val="hybridMultilevel"/>
    <w:tmpl w:val="DFA20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8B70C6"/>
    <w:multiLevelType w:val="hybridMultilevel"/>
    <w:tmpl w:val="69A07E98"/>
    <w:lvl w:ilvl="0" w:tplc="F0940312">
      <w:start w:val="1"/>
      <w:numFmt w:val="bullet"/>
      <w:lvlText w:val="•"/>
      <w:lvlJc w:val="left"/>
      <w:pPr>
        <w:tabs>
          <w:tab w:val="num" w:pos="720"/>
        </w:tabs>
        <w:ind w:left="720" w:hanging="360"/>
      </w:pPr>
      <w:rPr>
        <w:rFonts w:ascii="Arial" w:hAnsi="Arial" w:hint="default"/>
      </w:rPr>
    </w:lvl>
    <w:lvl w:ilvl="1" w:tplc="03203C96" w:tentative="1">
      <w:start w:val="1"/>
      <w:numFmt w:val="bullet"/>
      <w:lvlText w:val="•"/>
      <w:lvlJc w:val="left"/>
      <w:pPr>
        <w:tabs>
          <w:tab w:val="num" w:pos="1440"/>
        </w:tabs>
        <w:ind w:left="1440" w:hanging="360"/>
      </w:pPr>
      <w:rPr>
        <w:rFonts w:ascii="Arial" w:hAnsi="Arial" w:hint="default"/>
      </w:rPr>
    </w:lvl>
    <w:lvl w:ilvl="2" w:tplc="90B606A8">
      <w:start w:val="1799"/>
      <w:numFmt w:val="bullet"/>
      <w:lvlText w:val="•"/>
      <w:lvlJc w:val="left"/>
      <w:pPr>
        <w:tabs>
          <w:tab w:val="num" w:pos="2160"/>
        </w:tabs>
        <w:ind w:left="2160" w:hanging="360"/>
      </w:pPr>
      <w:rPr>
        <w:rFonts w:ascii="Arial" w:hAnsi="Arial" w:hint="default"/>
      </w:rPr>
    </w:lvl>
    <w:lvl w:ilvl="3" w:tplc="977E464C">
      <w:start w:val="1799"/>
      <w:numFmt w:val="bullet"/>
      <w:lvlText w:val="•"/>
      <w:lvlJc w:val="left"/>
      <w:pPr>
        <w:tabs>
          <w:tab w:val="num" w:pos="2880"/>
        </w:tabs>
        <w:ind w:left="2880" w:hanging="360"/>
      </w:pPr>
      <w:rPr>
        <w:rFonts w:ascii="Arial" w:hAnsi="Arial" w:hint="default"/>
      </w:rPr>
    </w:lvl>
    <w:lvl w:ilvl="4" w:tplc="39A836E8" w:tentative="1">
      <w:start w:val="1"/>
      <w:numFmt w:val="bullet"/>
      <w:lvlText w:val="•"/>
      <w:lvlJc w:val="left"/>
      <w:pPr>
        <w:tabs>
          <w:tab w:val="num" w:pos="3600"/>
        </w:tabs>
        <w:ind w:left="3600" w:hanging="360"/>
      </w:pPr>
      <w:rPr>
        <w:rFonts w:ascii="Arial" w:hAnsi="Arial" w:hint="default"/>
      </w:rPr>
    </w:lvl>
    <w:lvl w:ilvl="5" w:tplc="DC1482C0" w:tentative="1">
      <w:start w:val="1"/>
      <w:numFmt w:val="bullet"/>
      <w:lvlText w:val="•"/>
      <w:lvlJc w:val="left"/>
      <w:pPr>
        <w:tabs>
          <w:tab w:val="num" w:pos="4320"/>
        </w:tabs>
        <w:ind w:left="4320" w:hanging="360"/>
      </w:pPr>
      <w:rPr>
        <w:rFonts w:ascii="Arial" w:hAnsi="Arial" w:hint="default"/>
      </w:rPr>
    </w:lvl>
    <w:lvl w:ilvl="6" w:tplc="697633D8" w:tentative="1">
      <w:start w:val="1"/>
      <w:numFmt w:val="bullet"/>
      <w:lvlText w:val="•"/>
      <w:lvlJc w:val="left"/>
      <w:pPr>
        <w:tabs>
          <w:tab w:val="num" w:pos="5040"/>
        </w:tabs>
        <w:ind w:left="5040" w:hanging="360"/>
      </w:pPr>
      <w:rPr>
        <w:rFonts w:ascii="Arial" w:hAnsi="Arial" w:hint="default"/>
      </w:rPr>
    </w:lvl>
    <w:lvl w:ilvl="7" w:tplc="2E6C666C" w:tentative="1">
      <w:start w:val="1"/>
      <w:numFmt w:val="bullet"/>
      <w:lvlText w:val="•"/>
      <w:lvlJc w:val="left"/>
      <w:pPr>
        <w:tabs>
          <w:tab w:val="num" w:pos="5760"/>
        </w:tabs>
        <w:ind w:left="5760" w:hanging="360"/>
      </w:pPr>
      <w:rPr>
        <w:rFonts w:ascii="Arial" w:hAnsi="Arial" w:hint="default"/>
      </w:rPr>
    </w:lvl>
    <w:lvl w:ilvl="8" w:tplc="DAAA5E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D51D73"/>
    <w:multiLevelType w:val="hybridMultilevel"/>
    <w:tmpl w:val="5FE4296C"/>
    <w:lvl w:ilvl="0" w:tplc="C04CBCAA">
      <w:start w:val="1"/>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B50864"/>
    <w:multiLevelType w:val="multilevel"/>
    <w:tmpl w:val="269ED2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E57726"/>
    <w:multiLevelType w:val="multilevel"/>
    <w:tmpl w:val="7F0450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3D727F2B"/>
    <w:multiLevelType w:val="multilevel"/>
    <w:tmpl w:val="DDFEF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345B20"/>
    <w:multiLevelType w:val="multilevel"/>
    <w:tmpl w:val="4E907E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4E845209"/>
    <w:multiLevelType w:val="hybridMultilevel"/>
    <w:tmpl w:val="BB647984"/>
    <w:lvl w:ilvl="0" w:tplc="27C05CF4">
      <w:start w:val="1"/>
      <w:numFmt w:val="bullet"/>
      <w:lvlText w:val="•"/>
      <w:lvlJc w:val="left"/>
      <w:pPr>
        <w:tabs>
          <w:tab w:val="num" w:pos="360"/>
        </w:tabs>
        <w:ind w:left="360" w:hanging="360"/>
      </w:pPr>
      <w:rPr>
        <w:rFonts w:ascii="Arial" w:hAnsi="Arial" w:hint="default"/>
      </w:rPr>
    </w:lvl>
    <w:lvl w:ilvl="1" w:tplc="5D8067C8">
      <w:start w:val="1274"/>
      <w:numFmt w:val="bullet"/>
      <w:lvlText w:val="•"/>
      <w:lvlJc w:val="left"/>
      <w:pPr>
        <w:tabs>
          <w:tab w:val="num" w:pos="1080"/>
        </w:tabs>
        <w:ind w:left="1080" w:hanging="360"/>
      </w:pPr>
      <w:rPr>
        <w:rFonts w:ascii="Arial" w:hAnsi="Arial" w:hint="default"/>
      </w:rPr>
    </w:lvl>
    <w:lvl w:ilvl="2" w:tplc="CE0C3E10">
      <w:start w:val="1274"/>
      <w:numFmt w:val="bullet"/>
      <w:lvlText w:val="•"/>
      <w:lvlJc w:val="left"/>
      <w:pPr>
        <w:tabs>
          <w:tab w:val="num" w:pos="1800"/>
        </w:tabs>
        <w:ind w:left="1800" w:hanging="360"/>
      </w:pPr>
      <w:rPr>
        <w:rFonts w:ascii="Arial" w:hAnsi="Arial" w:hint="default"/>
      </w:rPr>
    </w:lvl>
    <w:lvl w:ilvl="3" w:tplc="5ABA0C00" w:tentative="1">
      <w:start w:val="1"/>
      <w:numFmt w:val="bullet"/>
      <w:lvlText w:val="•"/>
      <w:lvlJc w:val="left"/>
      <w:pPr>
        <w:tabs>
          <w:tab w:val="num" w:pos="2520"/>
        </w:tabs>
        <w:ind w:left="2520" w:hanging="360"/>
      </w:pPr>
      <w:rPr>
        <w:rFonts w:ascii="Arial" w:hAnsi="Arial" w:hint="default"/>
      </w:rPr>
    </w:lvl>
    <w:lvl w:ilvl="4" w:tplc="D6342A74" w:tentative="1">
      <w:start w:val="1"/>
      <w:numFmt w:val="bullet"/>
      <w:lvlText w:val="•"/>
      <w:lvlJc w:val="left"/>
      <w:pPr>
        <w:tabs>
          <w:tab w:val="num" w:pos="3240"/>
        </w:tabs>
        <w:ind w:left="3240" w:hanging="360"/>
      </w:pPr>
      <w:rPr>
        <w:rFonts w:ascii="Arial" w:hAnsi="Arial" w:hint="default"/>
      </w:rPr>
    </w:lvl>
    <w:lvl w:ilvl="5" w:tplc="0F802262" w:tentative="1">
      <w:start w:val="1"/>
      <w:numFmt w:val="bullet"/>
      <w:lvlText w:val="•"/>
      <w:lvlJc w:val="left"/>
      <w:pPr>
        <w:tabs>
          <w:tab w:val="num" w:pos="3960"/>
        </w:tabs>
        <w:ind w:left="3960" w:hanging="360"/>
      </w:pPr>
      <w:rPr>
        <w:rFonts w:ascii="Arial" w:hAnsi="Arial" w:hint="default"/>
      </w:rPr>
    </w:lvl>
    <w:lvl w:ilvl="6" w:tplc="584A8E70" w:tentative="1">
      <w:start w:val="1"/>
      <w:numFmt w:val="bullet"/>
      <w:lvlText w:val="•"/>
      <w:lvlJc w:val="left"/>
      <w:pPr>
        <w:tabs>
          <w:tab w:val="num" w:pos="4680"/>
        </w:tabs>
        <w:ind w:left="4680" w:hanging="360"/>
      </w:pPr>
      <w:rPr>
        <w:rFonts w:ascii="Arial" w:hAnsi="Arial" w:hint="default"/>
      </w:rPr>
    </w:lvl>
    <w:lvl w:ilvl="7" w:tplc="081C56D8" w:tentative="1">
      <w:start w:val="1"/>
      <w:numFmt w:val="bullet"/>
      <w:lvlText w:val="•"/>
      <w:lvlJc w:val="left"/>
      <w:pPr>
        <w:tabs>
          <w:tab w:val="num" w:pos="5400"/>
        </w:tabs>
        <w:ind w:left="5400" w:hanging="360"/>
      </w:pPr>
      <w:rPr>
        <w:rFonts w:ascii="Arial" w:hAnsi="Arial" w:hint="default"/>
      </w:rPr>
    </w:lvl>
    <w:lvl w:ilvl="8" w:tplc="22FA496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20B2F6E"/>
    <w:multiLevelType w:val="hybridMultilevel"/>
    <w:tmpl w:val="6792BC68"/>
    <w:lvl w:ilvl="0" w:tplc="04090001">
      <w:start w:val="1"/>
      <w:numFmt w:val="bullet"/>
      <w:lvlText w:val=""/>
      <w:lvlJc w:val="left"/>
      <w:pPr>
        <w:ind w:left="720" w:hanging="360"/>
      </w:pPr>
      <w:rPr>
        <w:rFonts w:ascii="Symbol" w:hAnsi="Symbol" w:hint="default"/>
      </w:rPr>
    </w:lvl>
    <w:lvl w:ilvl="1" w:tplc="15D00A84">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374381"/>
    <w:multiLevelType w:val="hybridMultilevel"/>
    <w:tmpl w:val="BD12D2E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6FD6081"/>
    <w:multiLevelType w:val="hybridMultilevel"/>
    <w:tmpl w:val="ED36C06E"/>
    <w:lvl w:ilvl="0" w:tplc="D0E220EE">
      <w:start w:val="1"/>
      <w:numFmt w:val="bullet"/>
      <w:lvlText w:val="•"/>
      <w:lvlJc w:val="left"/>
      <w:pPr>
        <w:tabs>
          <w:tab w:val="num" w:pos="360"/>
        </w:tabs>
        <w:ind w:left="360" w:hanging="360"/>
      </w:pPr>
      <w:rPr>
        <w:rFonts w:ascii="Arial" w:hAnsi="Arial" w:hint="default"/>
      </w:rPr>
    </w:lvl>
    <w:lvl w:ilvl="1" w:tplc="B292022C">
      <w:start w:val="1"/>
      <w:numFmt w:val="bullet"/>
      <w:lvlText w:val="•"/>
      <w:lvlJc w:val="left"/>
      <w:pPr>
        <w:tabs>
          <w:tab w:val="num" w:pos="1080"/>
        </w:tabs>
        <w:ind w:left="1080" w:hanging="360"/>
      </w:pPr>
      <w:rPr>
        <w:rFonts w:ascii="Arial" w:hAnsi="Arial" w:hint="default"/>
      </w:rPr>
    </w:lvl>
    <w:lvl w:ilvl="2" w:tplc="8C38C012">
      <w:start w:val="1"/>
      <w:numFmt w:val="bullet"/>
      <w:lvlText w:val="•"/>
      <w:lvlJc w:val="left"/>
      <w:pPr>
        <w:tabs>
          <w:tab w:val="num" w:pos="1800"/>
        </w:tabs>
        <w:ind w:left="1800" w:hanging="360"/>
      </w:pPr>
      <w:rPr>
        <w:rFonts w:ascii="Arial" w:hAnsi="Arial" w:hint="default"/>
      </w:rPr>
    </w:lvl>
    <w:lvl w:ilvl="3" w:tplc="279CE030" w:tentative="1">
      <w:start w:val="1"/>
      <w:numFmt w:val="bullet"/>
      <w:lvlText w:val="•"/>
      <w:lvlJc w:val="left"/>
      <w:pPr>
        <w:tabs>
          <w:tab w:val="num" w:pos="2520"/>
        </w:tabs>
        <w:ind w:left="2520" w:hanging="360"/>
      </w:pPr>
      <w:rPr>
        <w:rFonts w:ascii="Arial" w:hAnsi="Arial" w:hint="default"/>
      </w:rPr>
    </w:lvl>
    <w:lvl w:ilvl="4" w:tplc="3512446C" w:tentative="1">
      <w:start w:val="1"/>
      <w:numFmt w:val="bullet"/>
      <w:lvlText w:val="•"/>
      <w:lvlJc w:val="left"/>
      <w:pPr>
        <w:tabs>
          <w:tab w:val="num" w:pos="3240"/>
        </w:tabs>
        <w:ind w:left="3240" w:hanging="360"/>
      </w:pPr>
      <w:rPr>
        <w:rFonts w:ascii="Arial" w:hAnsi="Arial" w:hint="default"/>
      </w:rPr>
    </w:lvl>
    <w:lvl w:ilvl="5" w:tplc="4DA060D0" w:tentative="1">
      <w:start w:val="1"/>
      <w:numFmt w:val="bullet"/>
      <w:lvlText w:val="•"/>
      <w:lvlJc w:val="left"/>
      <w:pPr>
        <w:tabs>
          <w:tab w:val="num" w:pos="3960"/>
        </w:tabs>
        <w:ind w:left="3960" w:hanging="360"/>
      </w:pPr>
      <w:rPr>
        <w:rFonts w:ascii="Arial" w:hAnsi="Arial" w:hint="default"/>
      </w:rPr>
    </w:lvl>
    <w:lvl w:ilvl="6" w:tplc="86C25E48" w:tentative="1">
      <w:start w:val="1"/>
      <w:numFmt w:val="bullet"/>
      <w:lvlText w:val="•"/>
      <w:lvlJc w:val="left"/>
      <w:pPr>
        <w:tabs>
          <w:tab w:val="num" w:pos="4680"/>
        </w:tabs>
        <w:ind w:left="4680" w:hanging="360"/>
      </w:pPr>
      <w:rPr>
        <w:rFonts w:ascii="Arial" w:hAnsi="Arial" w:hint="default"/>
      </w:rPr>
    </w:lvl>
    <w:lvl w:ilvl="7" w:tplc="6F52017E" w:tentative="1">
      <w:start w:val="1"/>
      <w:numFmt w:val="bullet"/>
      <w:lvlText w:val="•"/>
      <w:lvlJc w:val="left"/>
      <w:pPr>
        <w:tabs>
          <w:tab w:val="num" w:pos="5400"/>
        </w:tabs>
        <w:ind w:left="5400" w:hanging="360"/>
      </w:pPr>
      <w:rPr>
        <w:rFonts w:ascii="Arial" w:hAnsi="Arial" w:hint="default"/>
      </w:rPr>
    </w:lvl>
    <w:lvl w:ilvl="8" w:tplc="82C8B48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7592FEC"/>
    <w:multiLevelType w:val="multilevel"/>
    <w:tmpl w:val="77346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11A7E5A"/>
    <w:multiLevelType w:val="hybridMultilevel"/>
    <w:tmpl w:val="18EA0D62"/>
    <w:lvl w:ilvl="0" w:tplc="B8C88402">
      <w:start w:val="1"/>
      <w:numFmt w:val="bullet"/>
      <w:lvlText w:val="•"/>
      <w:lvlJc w:val="left"/>
      <w:pPr>
        <w:tabs>
          <w:tab w:val="num" w:pos="360"/>
        </w:tabs>
        <w:ind w:left="360" w:hanging="360"/>
      </w:pPr>
      <w:rPr>
        <w:rFonts w:ascii="Arial" w:hAnsi="Arial" w:hint="default"/>
      </w:rPr>
    </w:lvl>
    <w:lvl w:ilvl="1" w:tplc="C73603F0">
      <w:start w:val="1"/>
      <w:numFmt w:val="bullet"/>
      <w:lvlText w:val="•"/>
      <w:lvlJc w:val="left"/>
      <w:pPr>
        <w:tabs>
          <w:tab w:val="num" w:pos="1080"/>
        </w:tabs>
        <w:ind w:left="1080" w:hanging="360"/>
      </w:pPr>
      <w:rPr>
        <w:rFonts w:ascii="Arial" w:hAnsi="Arial" w:hint="default"/>
      </w:rPr>
    </w:lvl>
    <w:lvl w:ilvl="2" w:tplc="826E44AE">
      <w:start w:val="1"/>
      <w:numFmt w:val="bullet"/>
      <w:lvlText w:val="•"/>
      <w:lvlJc w:val="left"/>
      <w:pPr>
        <w:tabs>
          <w:tab w:val="num" w:pos="1800"/>
        </w:tabs>
        <w:ind w:left="1800" w:hanging="360"/>
      </w:pPr>
      <w:rPr>
        <w:rFonts w:ascii="Arial" w:hAnsi="Arial" w:hint="default"/>
      </w:rPr>
    </w:lvl>
    <w:lvl w:ilvl="3" w:tplc="57A6FAB6" w:tentative="1">
      <w:start w:val="1"/>
      <w:numFmt w:val="bullet"/>
      <w:lvlText w:val="•"/>
      <w:lvlJc w:val="left"/>
      <w:pPr>
        <w:tabs>
          <w:tab w:val="num" w:pos="2520"/>
        </w:tabs>
        <w:ind w:left="2520" w:hanging="360"/>
      </w:pPr>
      <w:rPr>
        <w:rFonts w:ascii="Arial" w:hAnsi="Arial" w:hint="default"/>
      </w:rPr>
    </w:lvl>
    <w:lvl w:ilvl="4" w:tplc="D6C28554" w:tentative="1">
      <w:start w:val="1"/>
      <w:numFmt w:val="bullet"/>
      <w:lvlText w:val="•"/>
      <w:lvlJc w:val="left"/>
      <w:pPr>
        <w:tabs>
          <w:tab w:val="num" w:pos="3240"/>
        </w:tabs>
        <w:ind w:left="3240" w:hanging="360"/>
      </w:pPr>
      <w:rPr>
        <w:rFonts w:ascii="Arial" w:hAnsi="Arial" w:hint="default"/>
      </w:rPr>
    </w:lvl>
    <w:lvl w:ilvl="5" w:tplc="5A5A873A" w:tentative="1">
      <w:start w:val="1"/>
      <w:numFmt w:val="bullet"/>
      <w:lvlText w:val="•"/>
      <w:lvlJc w:val="left"/>
      <w:pPr>
        <w:tabs>
          <w:tab w:val="num" w:pos="3960"/>
        </w:tabs>
        <w:ind w:left="3960" w:hanging="360"/>
      </w:pPr>
      <w:rPr>
        <w:rFonts w:ascii="Arial" w:hAnsi="Arial" w:hint="default"/>
      </w:rPr>
    </w:lvl>
    <w:lvl w:ilvl="6" w:tplc="4E489F78" w:tentative="1">
      <w:start w:val="1"/>
      <w:numFmt w:val="bullet"/>
      <w:lvlText w:val="•"/>
      <w:lvlJc w:val="left"/>
      <w:pPr>
        <w:tabs>
          <w:tab w:val="num" w:pos="4680"/>
        </w:tabs>
        <w:ind w:left="4680" w:hanging="360"/>
      </w:pPr>
      <w:rPr>
        <w:rFonts w:ascii="Arial" w:hAnsi="Arial" w:hint="default"/>
      </w:rPr>
    </w:lvl>
    <w:lvl w:ilvl="7" w:tplc="6650AB04" w:tentative="1">
      <w:start w:val="1"/>
      <w:numFmt w:val="bullet"/>
      <w:lvlText w:val="•"/>
      <w:lvlJc w:val="left"/>
      <w:pPr>
        <w:tabs>
          <w:tab w:val="num" w:pos="5400"/>
        </w:tabs>
        <w:ind w:left="5400" w:hanging="360"/>
      </w:pPr>
      <w:rPr>
        <w:rFonts w:ascii="Arial" w:hAnsi="Arial" w:hint="default"/>
      </w:rPr>
    </w:lvl>
    <w:lvl w:ilvl="8" w:tplc="2E5C057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15C4384"/>
    <w:multiLevelType w:val="hybridMultilevel"/>
    <w:tmpl w:val="A3C2CB7A"/>
    <w:lvl w:ilvl="0" w:tplc="B31A5CE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C86FBE"/>
    <w:multiLevelType w:val="hybridMultilevel"/>
    <w:tmpl w:val="C3B0BFB0"/>
    <w:lvl w:ilvl="0" w:tplc="04090001">
      <w:start w:val="1"/>
      <w:numFmt w:val="bullet"/>
      <w:lvlText w:val=""/>
      <w:lvlJc w:val="left"/>
      <w:pPr>
        <w:ind w:left="360" w:hanging="360"/>
      </w:pPr>
      <w:rPr>
        <w:rFonts w:ascii="Symbol" w:hAnsi="Symbol" w:hint="default"/>
      </w:rPr>
    </w:lvl>
    <w:lvl w:ilvl="1" w:tplc="27C05CF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3A918EE"/>
    <w:multiLevelType w:val="hybridMultilevel"/>
    <w:tmpl w:val="357AE9F6"/>
    <w:lvl w:ilvl="0" w:tplc="3F66BAFC">
      <w:start w:val="1"/>
      <w:numFmt w:val="bullet"/>
      <w:lvlText w:val="•"/>
      <w:lvlJc w:val="left"/>
      <w:pPr>
        <w:tabs>
          <w:tab w:val="num" w:pos="360"/>
        </w:tabs>
        <w:ind w:left="360" w:hanging="360"/>
      </w:pPr>
      <w:rPr>
        <w:rFonts w:ascii="Arial" w:hAnsi="Arial" w:hint="default"/>
      </w:rPr>
    </w:lvl>
    <w:lvl w:ilvl="1" w:tplc="0E0C344A">
      <w:start w:val="1"/>
      <w:numFmt w:val="bullet"/>
      <w:lvlText w:val="•"/>
      <w:lvlJc w:val="left"/>
      <w:pPr>
        <w:tabs>
          <w:tab w:val="num" w:pos="1080"/>
        </w:tabs>
        <w:ind w:left="1080" w:hanging="360"/>
      </w:pPr>
      <w:rPr>
        <w:rFonts w:ascii="Arial" w:hAnsi="Arial" w:hint="default"/>
      </w:rPr>
    </w:lvl>
    <w:lvl w:ilvl="2" w:tplc="4600FBEA">
      <w:start w:val="1"/>
      <w:numFmt w:val="bullet"/>
      <w:lvlText w:val="•"/>
      <w:lvlJc w:val="left"/>
      <w:pPr>
        <w:tabs>
          <w:tab w:val="num" w:pos="1800"/>
        </w:tabs>
        <w:ind w:left="1800" w:hanging="360"/>
      </w:pPr>
      <w:rPr>
        <w:rFonts w:ascii="Arial" w:hAnsi="Arial" w:hint="default"/>
      </w:rPr>
    </w:lvl>
    <w:lvl w:ilvl="3" w:tplc="DC8679A4" w:tentative="1">
      <w:start w:val="1"/>
      <w:numFmt w:val="bullet"/>
      <w:lvlText w:val="•"/>
      <w:lvlJc w:val="left"/>
      <w:pPr>
        <w:tabs>
          <w:tab w:val="num" w:pos="2520"/>
        </w:tabs>
        <w:ind w:left="2520" w:hanging="360"/>
      </w:pPr>
      <w:rPr>
        <w:rFonts w:ascii="Arial" w:hAnsi="Arial" w:hint="default"/>
      </w:rPr>
    </w:lvl>
    <w:lvl w:ilvl="4" w:tplc="2AF09E12" w:tentative="1">
      <w:start w:val="1"/>
      <w:numFmt w:val="bullet"/>
      <w:lvlText w:val="•"/>
      <w:lvlJc w:val="left"/>
      <w:pPr>
        <w:tabs>
          <w:tab w:val="num" w:pos="3240"/>
        </w:tabs>
        <w:ind w:left="3240" w:hanging="360"/>
      </w:pPr>
      <w:rPr>
        <w:rFonts w:ascii="Arial" w:hAnsi="Arial" w:hint="default"/>
      </w:rPr>
    </w:lvl>
    <w:lvl w:ilvl="5" w:tplc="BD5C1A9C" w:tentative="1">
      <w:start w:val="1"/>
      <w:numFmt w:val="bullet"/>
      <w:lvlText w:val="•"/>
      <w:lvlJc w:val="left"/>
      <w:pPr>
        <w:tabs>
          <w:tab w:val="num" w:pos="3960"/>
        </w:tabs>
        <w:ind w:left="3960" w:hanging="360"/>
      </w:pPr>
      <w:rPr>
        <w:rFonts w:ascii="Arial" w:hAnsi="Arial" w:hint="default"/>
      </w:rPr>
    </w:lvl>
    <w:lvl w:ilvl="6" w:tplc="54C8DE5C" w:tentative="1">
      <w:start w:val="1"/>
      <w:numFmt w:val="bullet"/>
      <w:lvlText w:val="•"/>
      <w:lvlJc w:val="left"/>
      <w:pPr>
        <w:tabs>
          <w:tab w:val="num" w:pos="4680"/>
        </w:tabs>
        <w:ind w:left="4680" w:hanging="360"/>
      </w:pPr>
      <w:rPr>
        <w:rFonts w:ascii="Arial" w:hAnsi="Arial" w:hint="default"/>
      </w:rPr>
    </w:lvl>
    <w:lvl w:ilvl="7" w:tplc="EC5E70E8" w:tentative="1">
      <w:start w:val="1"/>
      <w:numFmt w:val="bullet"/>
      <w:lvlText w:val="•"/>
      <w:lvlJc w:val="left"/>
      <w:pPr>
        <w:tabs>
          <w:tab w:val="num" w:pos="5400"/>
        </w:tabs>
        <w:ind w:left="5400" w:hanging="360"/>
      </w:pPr>
      <w:rPr>
        <w:rFonts w:ascii="Arial" w:hAnsi="Arial" w:hint="default"/>
      </w:rPr>
    </w:lvl>
    <w:lvl w:ilvl="8" w:tplc="052849B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043FA3"/>
    <w:multiLevelType w:val="hybridMultilevel"/>
    <w:tmpl w:val="06C612B6"/>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5" w15:restartNumberingAfterBreak="0">
    <w:nsid w:val="67E32EDD"/>
    <w:multiLevelType w:val="hybridMultilevel"/>
    <w:tmpl w:val="3706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96433"/>
    <w:multiLevelType w:val="hybridMultilevel"/>
    <w:tmpl w:val="87149266"/>
    <w:lvl w:ilvl="0" w:tplc="91E461CA">
      <w:start w:val="1"/>
      <w:numFmt w:val="bullet"/>
      <w:lvlText w:val="•"/>
      <w:lvlJc w:val="left"/>
      <w:pPr>
        <w:tabs>
          <w:tab w:val="num" w:pos="720"/>
        </w:tabs>
        <w:ind w:left="720" w:hanging="360"/>
      </w:pPr>
      <w:rPr>
        <w:rFonts w:ascii="Arial" w:hAnsi="Arial" w:hint="default"/>
      </w:rPr>
    </w:lvl>
    <w:lvl w:ilvl="1" w:tplc="1FD0F77C">
      <w:start w:val="1577"/>
      <w:numFmt w:val="bullet"/>
      <w:lvlText w:val="•"/>
      <w:lvlJc w:val="left"/>
      <w:pPr>
        <w:tabs>
          <w:tab w:val="num" w:pos="1440"/>
        </w:tabs>
        <w:ind w:left="1440" w:hanging="360"/>
      </w:pPr>
      <w:rPr>
        <w:rFonts w:ascii="Arial" w:hAnsi="Arial" w:hint="default"/>
      </w:rPr>
    </w:lvl>
    <w:lvl w:ilvl="2" w:tplc="F81E250C" w:tentative="1">
      <w:start w:val="1"/>
      <w:numFmt w:val="bullet"/>
      <w:lvlText w:val="•"/>
      <w:lvlJc w:val="left"/>
      <w:pPr>
        <w:tabs>
          <w:tab w:val="num" w:pos="2160"/>
        </w:tabs>
        <w:ind w:left="2160" w:hanging="360"/>
      </w:pPr>
      <w:rPr>
        <w:rFonts w:ascii="Arial" w:hAnsi="Arial" w:hint="default"/>
      </w:rPr>
    </w:lvl>
    <w:lvl w:ilvl="3" w:tplc="8B746C1A" w:tentative="1">
      <w:start w:val="1"/>
      <w:numFmt w:val="bullet"/>
      <w:lvlText w:val="•"/>
      <w:lvlJc w:val="left"/>
      <w:pPr>
        <w:tabs>
          <w:tab w:val="num" w:pos="2880"/>
        </w:tabs>
        <w:ind w:left="2880" w:hanging="360"/>
      </w:pPr>
      <w:rPr>
        <w:rFonts w:ascii="Arial" w:hAnsi="Arial" w:hint="default"/>
      </w:rPr>
    </w:lvl>
    <w:lvl w:ilvl="4" w:tplc="8B1E72A4" w:tentative="1">
      <w:start w:val="1"/>
      <w:numFmt w:val="bullet"/>
      <w:lvlText w:val="•"/>
      <w:lvlJc w:val="left"/>
      <w:pPr>
        <w:tabs>
          <w:tab w:val="num" w:pos="3600"/>
        </w:tabs>
        <w:ind w:left="3600" w:hanging="360"/>
      </w:pPr>
      <w:rPr>
        <w:rFonts w:ascii="Arial" w:hAnsi="Arial" w:hint="default"/>
      </w:rPr>
    </w:lvl>
    <w:lvl w:ilvl="5" w:tplc="8C8EC98A" w:tentative="1">
      <w:start w:val="1"/>
      <w:numFmt w:val="bullet"/>
      <w:lvlText w:val="•"/>
      <w:lvlJc w:val="left"/>
      <w:pPr>
        <w:tabs>
          <w:tab w:val="num" w:pos="4320"/>
        </w:tabs>
        <w:ind w:left="4320" w:hanging="360"/>
      </w:pPr>
      <w:rPr>
        <w:rFonts w:ascii="Arial" w:hAnsi="Arial" w:hint="default"/>
      </w:rPr>
    </w:lvl>
    <w:lvl w:ilvl="6" w:tplc="434AFB34" w:tentative="1">
      <w:start w:val="1"/>
      <w:numFmt w:val="bullet"/>
      <w:lvlText w:val="•"/>
      <w:lvlJc w:val="left"/>
      <w:pPr>
        <w:tabs>
          <w:tab w:val="num" w:pos="5040"/>
        </w:tabs>
        <w:ind w:left="5040" w:hanging="360"/>
      </w:pPr>
      <w:rPr>
        <w:rFonts w:ascii="Arial" w:hAnsi="Arial" w:hint="default"/>
      </w:rPr>
    </w:lvl>
    <w:lvl w:ilvl="7" w:tplc="BE204378" w:tentative="1">
      <w:start w:val="1"/>
      <w:numFmt w:val="bullet"/>
      <w:lvlText w:val="•"/>
      <w:lvlJc w:val="left"/>
      <w:pPr>
        <w:tabs>
          <w:tab w:val="num" w:pos="5760"/>
        </w:tabs>
        <w:ind w:left="5760" w:hanging="360"/>
      </w:pPr>
      <w:rPr>
        <w:rFonts w:ascii="Arial" w:hAnsi="Arial" w:hint="default"/>
      </w:rPr>
    </w:lvl>
    <w:lvl w:ilvl="8" w:tplc="C12EB6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C00FAD"/>
    <w:multiLevelType w:val="hybridMultilevel"/>
    <w:tmpl w:val="B1DCD81C"/>
    <w:lvl w:ilvl="0" w:tplc="04090001">
      <w:start w:val="1"/>
      <w:numFmt w:val="bullet"/>
      <w:lvlText w:val=""/>
      <w:lvlJc w:val="left"/>
      <w:pPr>
        <w:ind w:left="720" w:hanging="360"/>
      </w:pPr>
      <w:rPr>
        <w:rFonts w:ascii="Symbol" w:hAnsi="Symbol" w:hint="default"/>
      </w:rPr>
    </w:lvl>
    <w:lvl w:ilvl="1" w:tplc="48DCA4B8">
      <w:numFmt w:val="bullet"/>
      <w:lvlText w:val="-"/>
      <w:lvlJc w:val="left"/>
      <w:pPr>
        <w:ind w:left="1440" w:hanging="360"/>
      </w:pPr>
      <w:rPr>
        <w:rFonts w:ascii="Calibri" w:eastAsiaTheme="minorEastAsia" w:hAnsi="Calibri" w:cstheme="minorBid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6DD96B71"/>
    <w:multiLevelType w:val="hybridMultilevel"/>
    <w:tmpl w:val="4EF45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DA588E"/>
    <w:multiLevelType w:val="multilevel"/>
    <w:tmpl w:val="1E9A5B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AF561C8"/>
    <w:multiLevelType w:val="multilevel"/>
    <w:tmpl w:val="20C44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EE14C51"/>
    <w:multiLevelType w:val="multilevel"/>
    <w:tmpl w:val="E9A4B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8"/>
  </w:num>
  <w:num w:numId="2">
    <w:abstractNumId w:val="18"/>
  </w:num>
  <w:num w:numId="3">
    <w:abstractNumId w:val="5"/>
  </w:num>
  <w:num w:numId="4">
    <w:abstractNumId w:val="33"/>
  </w:num>
  <w:num w:numId="5">
    <w:abstractNumId w:val="21"/>
  </w:num>
  <w:num w:numId="6">
    <w:abstractNumId w:val="15"/>
  </w:num>
  <w:num w:numId="7">
    <w:abstractNumId w:val="31"/>
  </w:num>
  <w:num w:numId="8">
    <w:abstractNumId w:val="23"/>
  </w:num>
  <w:num w:numId="9">
    <w:abstractNumId w:val="28"/>
  </w:num>
  <w:num w:numId="10">
    <w:abstractNumId w:val="1"/>
  </w:num>
  <w:num w:numId="11">
    <w:abstractNumId w:val="16"/>
  </w:num>
  <w:num w:numId="12">
    <w:abstractNumId w:val="39"/>
  </w:num>
  <w:num w:numId="13">
    <w:abstractNumId w:val="36"/>
  </w:num>
  <w:num w:numId="14">
    <w:abstractNumId w:val="14"/>
  </w:num>
  <w:num w:numId="15">
    <w:abstractNumId w:val="26"/>
  </w:num>
  <w:num w:numId="16">
    <w:abstractNumId w:val="2"/>
  </w:num>
  <w:num w:numId="17">
    <w:abstractNumId w:val="10"/>
  </w:num>
  <w:num w:numId="18">
    <w:abstractNumId w:val="42"/>
  </w:num>
  <w:num w:numId="19">
    <w:abstractNumId w:val="40"/>
  </w:num>
  <w:num w:numId="20">
    <w:abstractNumId w:val="41"/>
  </w:num>
  <w:num w:numId="21">
    <w:abstractNumId w:val="0"/>
  </w:num>
  <w:num w:numId="22">
    <w:abstractNumId w:val="19"/>
  </w:num>
  <w:num w:numId="23">
    <w:abstractNumId w:val="6"/>
  </w:num>
  <w:num w:numId="24">
    <w:abstractNumId w:val="12"/>
  </w:num>
  <w:num w:numId="25">
    <w:abstractNumId w:val="37"/>
  </w:num>
  <w:num w:numId="26">
    <w:abstractNumId w:val="24"/>
  </w:num>
  <w:num w:numId="27">
    <w:abstractNumId w:val="9"/>
  </w:num>
  <w:num w:numId="28">
    <w:abstractNumId w:val="7"/>
  </w:num>
  <w:num w:numId="29">
    <w:abstractNumId w:val="29"/>
  </w:num>
  <w:num w:numId="30">
    <w:abstractNumId w:val="20"/>
  </w:num>
  <w:num w:numId="31">
    <w:abstractNumId w:val="32"/>
  </w:num>
  <w:num w:numId="32">
    <w:abstractNumId w:val="4"/>
  </w:num>
  <w:num w:numId="33">
    <w:abstractNumId w:val="34"/>
  </w:num>
  <w:num w:numId="34">
    <w:abstractNumId w:val="35"/>
  </w:num>
  <w:num w:numId="35">
    <w:abstractNumId w:val="22"/>
  </w:num>
  <w:num w:numId="36">
    <w:abstractNumId w:val="11"/>
  </w:num>
  <w:num w:numId="37">
    <w:abstractNumId w:val="25"/>
  </w:num>
  <w:num w:numId="38">
    <w:abstractNumId w:val="17"/>
  </w:num>
  <w:num w:numId="39">
    <w:abstractNumId w:val="8"/>
  </w:num>
  <w:num w:numId="40">
    <w:abstractNumId w:val="3"/>
  </w:num>
  <w:num w:numId="41">
    <w:abstractNumId w:val="27"/>
  </w:num>
  <w:num w:numId="42">
    <w:abstractNumId w:val="30"/>
  </w:num>
  <w:num w:numId="43">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8D2"/>
    <w:rsid w:val="00000F88"/>
    <w:rsid w:val="00001421"/>
    <w:rsid w:val="0000162C"/>
    <w:rsid w:val="00001783"/>
    <w:rsid w:val="0000199E"/>
    <w:rsid w:val="00001E20"/>
    <w:rsid w:val="00001E23"/>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63"/>
    <w:rsid w:val="00006FDF"/>
    <w:rsid w:val="0000708A"/>
    <w:rsid w:val="0000719E"/>
    <w:rsid w:val="000074C4"/>
    <w:rsid w:val="00007D80"/>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20401"/>
    <w:rsid w:val="00020881"/>
    <w:rsid w:val="000210A8"/>
    <w:rsid w:val="000214FB"/>
    <w:rsid w:val="0002157B"/>
    <w:rsid w:val="00021661"/>
    <w:rsid w:val="000219F5"/>
    <w:rsid w:val="00021D86"/>
    <w:rsid w:val="0002226C"/>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194F"/>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2F"/>
    <w:rsid w:val="00041DAB"/>
    <w:rsid w:val="0004269E"/>
    <w:rsid w:val="000426C7"/>
    <w:rsid w:val="00042CEE"/>
    <w:rsid w:val="00042DFE"/>
    <w:rsid w:val="000430A6"/>
    <w:rsid w:val="000433DD"/>
    <w:rsid w:val="000437D2"/>
    <w:rsid w:val="00043815"/>
    <w:rsid w:val="000447EE"/>
    <w:rsid w:val="00044D3E"/>
    <w:rsid w:val="0004503D"/>
    <w:rsid w:val="00045170"/>
    <w:rsid w:val="000451F7"/>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5B3"/>
    <w:rsid w:val="00047640"/>
    <w:rsid w:val="00047749"/>
    <w:rsid w:val="00050460"/>
    <w:rsid w:val="00050B16"/>
    <w:rsid w:val="000511F9"/>
    <w:rsid w:val="00051233"/>
    <w:rsid w:val="000514AD"/>
    <w:rsid w:val="00051556"/>
    <w:rsid w:val="00051A6B"/>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561"/>
    <w:rsid w:val="00057612"/>
    <w:rsid w:val="00057677"/>
    <w:rsid w:val="000577CA"/>
    <w:rsid w:val="000601C1"/>
    <w:rsid w:val="00060401"/>
    <w:rsid w:val="00060659"/>
    <w:rsid w:val="00060C3C"/>
    <w:rsid w:val="000610F4"/>
    <w:rsid w:val="0006147B"/>
    <w:rsid w:val="0006191E"/>
    <w:rsid w:val="00061A43"/>
    <w:rsid w:val="00061BE4"/>
    <w:rsid w:val="0006251F"/>
    <w:rsid w:val="00062DB5"/>
    <w:rsid w:val="00062E90"/>
    <w:rsid w:val="0006320D"/>
    <w:rsid w:val="00063754"/>
    <w:rsid w:val="00063BD7"/>
    <w:rsid w:val="00063D9E"/>
    <w:rsid w:val="000641A5"/>
    <w:rsid w:val="000644F6"/>
    <w:rsid w:val="00064533"/>
    <w:rsid w:val="00064AD3"/>
    <w:rsid w:val="00064E12"/>
    <w:rsid w:val="00064EE8"/>
    <w:rsid w:val="00065792"/>
    <w:rsid w:val="00066665"/>
    <w:rsid w:val="00066BC9"/>
    <w:rsid w:val="00066FF1"/>
    <w:rsid w:val="0006703E"/>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BA0"/>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2E"/>
    <w:rsid w:val="000836C7"/>
    <w:rsid w:val="0008384E"/>
    <w:rsid w:val="00083C5B"/>
    <w:rsid w:val="00083CBA"/>
    <w:rsid w:val="00083FB0"/>
    <w:rsid w:val="00083FEB"/>
    <w:rsid w:val="00084276"/>
    <w:rsid w:val="00084304"/>
    <w:rsid w:val="00084CBD"/>
    <w:rsid w:val="0008557C"/>
    <w:rsid w:val="00085612"/>
    <w:rsid w:val="00085BD1"/>
    <w:rsid w:val="000863AB"/>
    <w:rsid w:val="000866F7"/>
    <w:rsid w:val="00086950"/>
    <w:rsid w:val="00087064"/>
    <w:rsid w:val="0008734C"/>
    <w:rsid w:val="00087858"/>
    <w:rsid w:val="00090073"/>
    <w:rsid w:val="00090B5A"/>
    <w:rsid w:val="00090ED4"/>
    <w:rsid w:val="00091419"/>
    <w:rsid w:val="00091653"/>
    <w:rsid w:val="000917DB"/>
    <w:rsid w:val="00091F15"/>
    <w:rsid w:val="00091F51"/>
    <w:rsid w:val="00092D5C"/>
    <w:rsid w:val="0009343C"/>
    <w:rsid w:val="000934B5"/>
    <w:rsid w:val="00093B47"/>
    <w:rsid w:val="00093C0A"/>
    <w:rsid w:val="000942A1"/>
    <w:rsid w:val="000943A3"/>
    <w:rsid w:val="000950C7"/>
    <w:rsid w:val="0009580C"/>
    <w:rsid w:val="0009607D"/>
    <w:rsid w:val="0009630C"/>
    <w:rsid w:val="00096C92"/>
    <w:rsid w:val="00096DB4"/>
    <w:rsid w:val="000971A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818"/>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1B4"/>
    <w:rsid w:val="000B2324"/>
    <w:rsid w:val="000B24AF"/>
    <w:rsid w:val="000B24F8"/>
    <w:rsid w:val="000B278E"/>
    <w:rsid w:val="000B2931"/>
    <w:rsid w:val="000B2A9B"/>
    <w:rsid w:val="000B2FBC"/>
    <w:rsid w:val="000B3671"/>
    <w:rsid w:val="000B423B"/>
    <w:rsid w:val="000B425E"/>
    <w:rsid w:val="000B434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8E3"/>
    <w:rsid w:val="000C2D07"/>
    <w:rsid w:val="000C346F"/>
    <w:rsid w:val="000C3DBB"/>
    <w:rsid w:val="000C45FD"/>
    <w:rsid w:val="000C4E71"/>
    <w:rsid w:val="000C513B"/>
    <w:rsid w:val="000C612B"/>
    <w:rsid w:val="000C6216"/>
    <w:rsid w:val="000C621D"/>
    <w:rsid w:val="000C658B"/>
    <w:rsid w:val="000C662C"/>
    <w:rsid w:val="000C67B3"/>
    <w:rsid w:val="000C68C8"/>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8C4"/>
    <w:rsid w:val="000D6D54"/>
    <w:rsid w:val="000D6FFB"/>
    <w:rsid w:val="000D7412"/>
    <w:rsid w:val="000D7D65"/>
    <w:rsid w:val="000E0C7D"/>
    <w:rsid w:val="000E14B3"/>
    <w:rsid w:val="000E166B"/>
    <w:rsid w:val="000E1BB5"/>
    <w:rsid w:val="000E27CF"/>
    <w:rsid w:val="000E2CC7"/>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1C3F"/>
    <w:rsid w:val="000F20AC"/>
    <w:rsid w:val="000F2987"/>
    <w:rsid w:val="000F2F02"/>
    <w:rsid w:val="000F3186"/>
    <w:rsid w:val="000F35FB"/>
    <w:rsid w:val="000F38B9"/>
    <w:rsid w:val="000F3B28"/>
    <w:rsid w:val="000F3DCF"/>
    <w:rsid w:val="000F4581"/>
    <w:rsid w:val="000F468C"/>
    <w:rsid w:val="000F508D"/>
    <w:rsid w:val="000F5150"/>
    <w:rsid w:val="000F5369"/>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07020"/>
    <w:rsid w:val="00110415"/>
    <w:rsid w:val="00110746"/>
    <w:rsid w:val="00110F47"/>
    <w:rsid w:val="001119FD"/>
    <w:rsid w:val="00111B30"/>
    <w:rsid w:val="00111BED"/>
    <w:rsid w:val="00111BEE"/>
    <w:rsid w:val="00111C2D"/>
    <w:rsid w:val="00112020"/>
    <w:rsid w:val="001122AF"/>
    <w:rsid w:val="0011230A"/>
    <w:rsid w:val="001131D3"/>
    <w:rsid w:val="0011333B"/>
    <w:rsid w:val="00113B72"/>
    <w:rsid w:val="00114AD7"/>
    <w:rsid w:val="0011522C"/>
    <w:rsid w:val="00115388"/>
    <w:rsid w:val="001153A7"/>
    <w:rsid w:val="00115809"/>
    <w:rsid w:val="00115FDA"/>
    <w:rsid w:val="00116525"/>
    <w:rsid w:val="001166B4"/>
    <w:rsid w:val="001171FD"/>
    <w:rsid w:val="0011731B"/>
    <w:rsid w:val="00117729"/>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C73"/>
    <w:rsid w:val="00123E28"/>
    <w:rsid w:val="00123FC5"/>
    <w:rsid w:val="0012451E"/>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7D1"/>
    <w:rsid w:val="00132EA3"/>
    <w:rsid w:val="001338E2"/>
    <w:rsid w:val="00134041"/>
    <w:rsid w:val="00134091"/>
    <w:rsid w:val="0013418D"/>
    <w:rsid w:val="00134309"/>
    <w:rsid w:val="0013568A"/>
    <w:rsid w:val="0013568D"/>
    <w:rsid w:val="0013598B"/>
    <w:rsid w:val="00135B09"/>
    <w:rsid w:val="00136167"/>
    <w:rsid w:val="00136295"/>
    <w:rsid w:val="0013646F"/>
    <w:rsid w:val="001366B0"/>
    <w:rsid w:val="00136CBF"/>
    <w:rsid w:val="00136F57"/>
    <w:rsid w:val="001372E1"/>
    <w:rsid w:val="001373D9"/>
    <w:rsid w:val="00137807"/>
    <w:rsid w:val="00137C84"/>
    <w:rsid w:val="00137D78"/>
    <w:rsid w:val="00140140"/>
    <w:rsid w:val="00140B34"/>
    <w:rsid w:val="00140E22"/>
    <w:rsid w:val="00140EAF"/>
    <w:rsid w:val="00141644"/>
    <w:rsid w:val="00141B12"/>
    <w:rsid w:val="00141B7B"/>
    <w:rsid w:val="00141BAC"/>
    <w:rsid w:val="001422C7"/>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14"/>
    <w:rsid w:val="00161F56"/>
    <w:rsid w:val="00162028"/>
    <w:rsid w:val="001624A5"/>
    <w:rsid w:val="00162FAF"/>
    <w:rsid w:val="0016304A"/>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108B"/>
    <w:rsid w:val="0017121B"/>
    <w:rsid w:val="00171754"/>
    <w:rsid w:val="0017180F"/>
    <w:rsid w:val="001729D3"/>
    <w:rsid w:val="00172DC0"/>
    <w:rsid w:val="0017329A"/>
    <w:rsid w:val="0017392D"/>
    <w:rsid w:val="00173F96"/>
    <w:rsid w:val="00174A1D"/>
    <w:rsid w:val="00174EC2"/>
    <w:rsid w:val="0017551C"/>
    <w:rsid w:val="001756C2"/>
    <w:rsid w:val="00175715"/>
    <w:rsid w:val="0017588A"/>
    <w:rsid w:val="00175A4B"/>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5AF"/>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34"/>
    <w:rsid w:val="00193CC7"/>
    <w:rsid w:val="001942DB"/>
    <w:rsid w:val="0019461B"/>
    <w:rsid w:val="00194B45"/>
    <w:rsid w:val="00194CB4"/>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59F"/>
    <w:rsid w:val="001A4F45"/>
    <w:rsid w:val="001A510E"/>
    <w:rsid w:val="001A5210"/>
    <w:rsid w:val="001A5661"/>
    <w:rsid w:val="001A5AAB"/>
    <w:rsid w:val="001A5B71"/>
    <w:rsid w:val="001A656C"/>
    <w:rsid w:val="001A6C7B"/>
    <w:rsid w:val="001A6EE8"/>
    <w:rsid w:val="001A6EF8"/>
    <w:rsid w:val="001A719D"/>
    <w:rsid w:val="001A75FB"/>
    <w:rsid w:val="001A780E"/>
    <w:rsid w:val="001A789F"/>
    <w:rsid w:val="001A7FFD"/>
    <w:rsid w:val="001B065B"/>
    <w:rsid w:val="001B0D18"/>
    <w:rsid w:val="001B128B"/>
    <w:rsid w:val="001B13F2"/>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28"/>
    <w:rsid w:val="001B6BFB"/>
    <w:rsid w:val="001B7093"/>
    <w:rsid w:val="001B7D8D"/>
    <w:rsid w:val="001B7F8C"/>
    <w:rsid w:val="001C016A"/>
    <w:rsid w:val="001C0683"/>
    <w:rsid w:val="001C0784"/>
    <w:rsid w:val="001C0A40"/>
    <w:rsid w:val="001C0C81"/>
    <w:rsid w:val="001C107D"/>
    <w:rsid w:val="001C125B"/>
    <w:rsid w:val="001C14EC"/>
    <w:rsid w:val="001C15DA"/>
    <w:rsid w:val="001C2489"/>
    <w:rsid w:val="001C24BB"/>
    <w:rsid w:val="001C2686"/>
    <w:rsid w:val="001C2728"/>
    <w:rsid w:val="001C36C5"/>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1B45"/>
    <w:rsid w:val="001D202B"/>
    <w:rsid w:val="001D23C2"/>
    <w:rsid w:val="001D241B"/>
    <w:rsid w:val="001D2934"/>
    <w:rsid w:val="001D2999"/>
    <w:rsid w:val="001D2ABA"/>
    <w:rsid w:val="001D2C8A"/>
    <w:rsid w:val="001D3743"/>
    <w:rsid w:val="001D3830"/>
    <w:rsid w:val="001D3864"/>
    <w:rsid w:val="001D4102"/>
    <w:rsid w:val="001D418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13A"/>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59F4"/>
    <w:rsid w:val="001F6653"/>
    <w:rsid w:val="001F6B80"/>
    <w:rsid w:val="001F6DE9"/>
    <w:rsid w:val="001F6EFC"/>
    <w:rsid w:val="001F7402"/>
    <w:rsid w:val="001F74C3"/>
    <w:rsid w:val="001F7601"/>
    <w:rsid w:val="001F7BB2"/>
    <w:rsid w:val="001F7D48"/>
    <w:rsid w:val="001F7E0F"/>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920"/>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3BA"/>
    <w:rsid w:val="0022041B"/>
    <w:rsid w:val="0022066D"/>
    <w:rsid w:val="002208A0"/>
    <w:rsid w:val="0022170A"/>
    <w:rsid w:val="00222433"/>
    <w:rsid w:val="002228FF"/>
    <w:rsid w:val="00222A7A"/>
    <w:rsid w:val="00222B0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6A9"/>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0FD8"/>
    <w:rsid w:val="00251230"/>
    <w:rsid w:val="0025148C"/>
    <w:rsid w:val="0025151D"/>
    <w:rsid w:val="0025156B"/>
    <w:rsid w:val="00251747"/>
    <w:rsid w:val="002518B4"/>
    <w:rsid w:val="00251DE8"/>
    <w:rsid w:val="00251E0A"/>
    <w:rsid w:val="00251F5A"/>
    <w:rsid w:val="002522C8"/>
    <w:rsid w:val="002523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8E7"/>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79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4C4E"/>
    <w:rsid w:val="00275CE5"/>
    <w:rsid w:val="00275FEA"/>
    <w:rsid w:val="002768EF"/>
    <w:rsid w:val="00276AA2"/>
    <w:rsid w:val="00276B31"/>
    <w:rsid w:val="00276E14"/>
    <w:rsid w:val="0027780A"/>
    <w:rsid w:val="00277836"/>
    <w:rsid w:val="00277A14"/>
    <w:rsid w:val="00277B1D"/>
    <w:rsid w:val="00280062"/>
    <w:rsid w:val="002801D5"/>
    <w:rsid w:val="002803AC"/>
    <w:rsid w:val="002804F5"/>
    <w:rsid w:val="002805E5"/>
    <w:rsid w:val="0028096A"/>
    <w:rsid w:val="00281542"/>
    <w:rsid w:val="002818D5"/>
    <w:rsid w:val="00281C59"/>
    <w:rsid w:val="00281CCD"/>
    <w:rsid w:val="00282ACE"/>
    <w:rsid w:val="00282B68"/>
    <w:rsid w:val="00282EB8"/>
    <w:rsid w:val="00283083"/>
    <w:rsid w:val="00283311"/>
    <w:rsid w:val="00283A79"/>
    <w:rsid w:val="00283BE2"/>
    <w:rsid w:val="00283E79"/>
    <w:rsid w:val="0028414D"/>
    <w:rsid w:val="00284219"/>
    <w:rsid w:val="00284336"/>
    <w:rsid w:val="002848C7"/>
    <w:rsid w:val="0028497C"/>
    <w:rsid w:val="00284DEE"/>
    <w:rsid w:val="00284E71"/>
    <w:rsid w:val="00285156"/>
    <w:rsid w:val="00285510"/>
    <w:rsid w:val="00286227"/>
    <w:rsid w:val="00286384"/>
    <w:rsid w:val="00286463"/>
    <w:rsid w:val="002865B7"/>
    <w:rsid w:val="002867BD"/>
    <w:rsid w:val="00286E2E"/>
    <w:rsid w:val="00286E52"/>
    <w:rsid w:val="002873D1"/>
    <w:rsid w:val="00287564"/>
    <w:rsid w:val="002875C0"/>
    <w:rsid w:val="00287627"/>
    <w:rsid w:val="002878F5"/>
    <w:rsid w:val="00287B58"/>
    <w:rsid w:val="00287E41"/>
    <w:rsid w:val="00287FFD"/>
    <w:rsid w:val="0029042E"/>
    <w:rsid w:val="002906E7"/>
    <w:rsid w:val="002907BA"/>
    <w:rsid w:val="002910EE"/>
    <w:rsid w:val="0029170E"/>
    <w:rsid w:val="00291EC7"/>
    <w:rsid w:val="002927DE"/>
    <w:rsid w:val="00292908"/>
    <w:rsid w:val="00292B5F"/>
    <w:rsid w:val="00293038"/>
    <w:rsid w:val="00293688"/>
    <w:rsid w:val="0029370A"/>
    <w:rsid w:val="002947BB"/>
    <w:rsid w:val="002947D4"/>
    <w:rsid w:val="00294B67"/>
    <w:rsid w:val="00294E8F"/>
    <w:rsid w:val="00296DC9"/>
    <w:rsid w:val="00297370"/>
    <w:rsid w:val="00297BFB"/>
    <w:rsid w:val="00297CDF"/>
    <w:rsid w:val="00297F3D"/>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C13"/>
    <w:rsid w:val="002A4D6B"/>
    <w:rsid w:val="002A5188"/>
    <w:rsid w:val="002A64D0"/>
    <w:rsid w:val="002A64E2"/>
    <w:rsid w:val="002A6A9E"/>
    <w:rsid w:val="002A6ED5"/>
    <w:rsid w:val="002A6F00"/>
    <w:rsid w:val="002A7275"/>
    <w:rsid w:val="002A73F2"/>
    <w:rsid w:val="002A7608"/>
    <w:rsid w:val="002A7EFD"/>
    <w:rsid w:val="002A7F4E"/>
    <w:rsid w:val="002B034A"/>
    <w:rsid w:val="002B072A"/>
    <w:rsid w:val="002B132E"/>
    <w:rsid w:val="002B1398"/>
    <w:rsid w:val="002B1975"/>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2BE"/>
    <w:rsid w:val="002D153A"/>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0D7E"/>
    <w:rsid w:val="002E1044"/>
    <w:rsid w:val="002E1AF4"/>
    <w:rsid w:val="002E1C71"/>
    <w:rsid w:val="002E1D5A"/>
    <w:rsid w:val="002E1DA5"/>
    <w:rsid w:val="002E2DB3"/>
    <w:rsid w:val="002E2E08"/>
    <w:rsid w:val="002E2E0A"/>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3AF6"/>
    <w:rsid w:val="002F41F9"/>
    <w:rsid w:val="002F462D"/>
    <w:rsid w:val="002F46F3"/>
    <w:rsid w:val="002F4AC9"/>
    <w:rsid w:val="002F4C8F"/>
    <w:rsid w:val="002F54FD"/>
    <w:rsid w:val="002F5A6B"/>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D8"/>
    <w:rsid w:val="00304CE2"/>
    <w:rsid w:val="003056C7"/>
    <w:rsid w:val="00305929"/>
    <w:rsid w:val="00305AAA"/>
    <w:rsid w:val="00305AC4"/>
    <w:rsid w:val="0030684E"/>
    <w:rsid w:val="00306B93"/>
    <w:rsid w:val="003071F6"/>
    <w:rsid w:val="00307373"/>
    <w:rsid w:val="00307992"/>
    <w:rsid w:val="00307BA4"/>
    <w:rsid w:val="00310144"/>
    <w:rsid w:val="0031033E"/>
    <w:rsid w:val="003106ED"/>
    <w:rsid w:val="0031149A"/>
    <w:rsid w:val="00311689"/>
    <w:rsid w:val="003116E8"/>
    <w:rsid w:val="0031173C"/>
    <w:rsid w:val="00311AC6"/>
    <w:rsid w:val="00311C3D"/>
    <w:rsid w:val="00311CEC"/>
    <w:rsid w:val="00312198"/>
    <w:rsid w:val="0031252F"/>
    <w:rsid w:val="0031324F"/>
    <w:rsid w:val="00313269"/>
    <w:rsid w:val="00313A9A"/>
    <w:rsid w:val="00313ADB"/>
    <w:rsid w:val="00313CB0"/>
    <w:rsid w:val="00313E0F"/>
    <w:rsid w:val="00313F96"/>
    <w:rsid w:val="00314149"/>
    <w:rsid w:val="00314CD0"/>
    <w:rsid w:val="00314D5F"/>
    <w:rsid w:val="00314E50"/>
    <w:rsid w:val="00314E6B"/>
    <w:rsid w:val="00314F76"/>
    <w:rsid w:val="00315900"/>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1E94"/>
    <w:rsid w:val="00322205"/>
    <w:rsid w:val="0032226F"/>
    <w:rsid w:val="003224C0"/>
    <w:rsid w:val="0032283C"/>
    <w:rsid w:val="0032302D"/>
    <w:rsid w:val="0032438B"/>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40B"/>
    <w:rsid w:val="00333E46"/>
    <w:rsid w:val="0033446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47EF1"/>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1A21"/>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6A2"/>
    <w:rsid w:val="003860C6"/>
    <w:rsid w:val="003864BB"/>
    <w:rsid w:val="0038671F"/>
    <w:rsid w:val="00386816"/>
    <w:rsid w:val="00386E68"/>
    <w:rsid w:val="00387238"/>
    <w:rsid w:val="0038752C"/>
    <w:rsid w:val="00387844"/>
    <w:rsid w:val="00387971"/>
    <w:rsid w:val="00387A78"/>
    <w:rsid w:val="00387D9F"/>
    <w:rsid w:val="0039053F"/>
    <w:rsid w:val="00390631"/>
    <w:rsid w:val="00390D53"/>
    <w:rsid w:val="00390FA1"/>
    <w:rsid w:val="00390FE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CF7"/>
    <w:rsid w:val="00395229"/>
    <w:rsid w:val="003954A0"/>
    <w:rsid w:val="00395543"/>
    <w:rsid w:val="003958B9"/>
    <w:rsid w:val="00395ECD"/>
    <w:rsid w:val="00395FFF"/>
    <w:rsid w:val="00396692"/>
    <w:rsid w:val="00396EF7"/>
    <w:rsid w:val="00396EFC"/>
    <w:rsid w:val="00397333"/>
    <w:rsid w:val="00397F8E"/>
    <w:rsid w:val="00397FE0"/>
    <w:rsid w:val="003A052A"/>
    <w:rsid w:val="003A082E"/>
    <w:rsid w:val="003A0997"/>
    <w:rsid w:val="003A09E5"/>
    <w:rsid w:val="003A09F3"/>
    <w:rsid w:val="003A0C4A"/>
    <w:rsid w:val="003A123F"/>
    <w:rsid w:val="003A1678"/>
    <w:rsid w:val="003A169E"/>
    <w:rsid w:val="003A1882"/>
    <w:rsid w:val="003A191F"/>
    <w:rsid w:val="003A1FF4"/>
    <w:rsid w:val="003A2030"/>
    <w:rsid w:val="003A2455"/>
    <w:rsid w:val="003A2819"/>
    <w:rsid w:val="003A2E07"/>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10"/>
    <w:rsid w:val="003C0D83"/>
    <w:rsid w:val="003C0FFF"/>
    <w:rsid w:val="003C1127"/>
    <w:rsid w:val="003C14D1"/>
    <w:rsid w:val="003C1699"/>
    <w:rsid w:val="003C2408"/>
    <w:rsid w:val="003C2834"/>
    <w:rsid w:val="003C2925"/>
    <w:rsid w:val="003C2CC7"/>
    <w:rsid w:val="003C303C"/>
    <w:rsid w:val="003C3050"/>
    <w:rsid w:val="003C368E"/>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1720"/>
    <w:rsid w:val="003D2490"/>
    <w:rsid w:val="003D24D5"/>
    <w:rsid w:val="003D24F2"/>
    <w:rsid w:val="003D2C95"/>
    <w:rsid w:val="003D36EA"/>
    <w:rsid w:val="003D3B25"/>
    <w:rsid w:val="003D3E24"/>
    <w:rsid w:val="003D3E60"/>
    <w:rsid w:val="003D402B"/>
    <w:rsid w:val="003D43A7"/>
    <w:rsid w:val="003D4A58"/>
    <w:rsid w:val="003D5507"/>
    <w:rsid w:val="003D55D6"/>
    <w:rsid w:val="003D6825"/>
    <w:rsid w:val="003D69EB"/>
    <w:rsid w:val="003D6BC6"/>
    <w:rsid w:val="003D780C"/>
    <w:rsid w:val="003D7EDC"/>
    <w:rsid w:val="003E051E"/>
    <w:rsid w:val="003E0825"/>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0EC"/>
    <w:rsid w:val="003E52D4"/>
    <w:rsid w:val="003E5F5C"/>
    <w:rsid w:val="003E60E1"/>
    <w:rsid w:val="003E62F8"/>
    <w:rsid w:val="003E6445"/>
    <w:rsid w:val="003E64A3"/>
    <w:rsid w:val="003E6FF8"/>
    <w:rsid w:val="003E7064"/>
    <w:rsid w:val="003E7490"/>
    <w:rsid w:val="003E758E"/>
    <w:rsid w:val="003F032D"/>
    <w:rsid w:val="003F0CD8"/>
    <w:rsid w:val="003F0EC4"/>
    <w:rsid w:val="003F1086"/>
    <w:rsid w:val="003F15C1"/>
    <w:rsid w:val="003F163F"/>
    <w:rsid w:val="003F1B89"/>
    <w:rsid w:val="003F1D4D"/>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A12"/>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903"/>
    <w:rsid w:val="00412CFA"/>
    <w:rsid w:val="004136E4"/>
    <w:rsid w:val="00413B98"/>
    <w:rsid w:val="00413D12"/>
    <w:rsid w:val="00414221"/>
    <w:rsid w:val="00414382"/>
    <w:rsid w:val="0041467A"/>
    <w:rsid w:val="00414D64"/>
    <w:rsid w:val="00414DF1"/>
    <w:rsid w:val="004150F5"/>
    <w:rsid w:val="00415377"/>
    <w:rsid w:val="004153A3"/>
    <w:rsid w:val="004163D1"/>
    <w:rsid w:val="00416647"/>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4CF"/>
    <w:rsid w:val="00430959"/>
    <w:rsid w:val="00430A9D"/>
    <w:rsid w:val="00430AFC"/>
    <w:rsid w:val="00430B5B"/>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77E"/>
    <w:rsid w:val="00447D98"/>
    <w:rsid w:val="00447F06"/>
    <w:rsid w:val="00450E12"/>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7"/>
    <w:rsid w:val="00455D9D"/>
    <w:rsid w:val="00455DA0"/>
    <w:rsid w:val="00455FD6"/>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5"/>
    <w:rsid w:val="00464C8F"/>
    <w:rsid w:val="00464E02"/>
    <w:rsid w:val="004655AE"/>
    <w:rsid w:val="004656FD"/>
    <w:rsid w:val="004658C2"/>
    <w:rsid w:val="00465D8A"/>
    <w:rsid w:val="00466018"/>
    <w:rsid w:val="004662CA"/>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3BC1"/>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AD8"/>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3D1"/>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BD4"/>
    <w:rsid w:val="004A358D"/>
    <w:rsid w:val="004A35D5"/>
    <w:rsid w:val="004A37BA"/>
    <w:rsid w:val="004A3926"/>
    <w:rsid w:val="004A3EA4"/>
    <w:rsid w:val="004A438D"/>
    <w:rsid w:val="004A45F3"/>
    <w:rsid w:val="004A474E"/>
    <w:rsid w:val="004A4EE7"/>
    <w:rsid w:val="004A55C5"/>
    <w:rsid w:val="004A5B69"/>
    <w:rsid w:val="004A62A0"/>
    <w:rsid w:val="004A6EA7"/>
    <w:rsid w:val="004A6EDD"/>
    <w:rsid w:val="004A716A"/>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962"/>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830"/>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EE0"/>
    <w:rsid w:val="004D359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1B5D"/>
    <w:rsid w:val="004F2ADF"/>
    <w:rsid w:val="004F3489"/>
    <w:rsid w:val="004F4ED7"/>
    <w:rsid w:val="004F5025"/>
    <w:rsid w:val="004F53B8"/>
    <w:rsid w:val="004F5835"/>
    <w:rsid w:val="004F5A41"/>
    <w:rsid w:val="004F5B88"/>
    <w:rsid w:val="004F5C7E"/>
    <w:rsid w:val="004F5EBA"/>
    <w:rsid w:val="004F64EC"/>
    <w:rsid w:val="004F68BC"/>
    <w:rsid w:val="004F6C3E"/>
    <w:rsid w:val="004F6D18"/>
    <w:rsid w:val="004F72FD"/>
    <w:rsid w:val="004F76E2"/>
    <w:rsid w:val="004F7890"/>
    <w:rsid w:val="00500815"/>
    <w:rsid w:val="00501B1E"/>
    <w:rsid w:val="00502410"/>
    <w:rsid w:val="0050251B"/>
    <w:rsid w:val="00503196"/>
    <w:rsid w:val="005032CB"/>
    <w:rsid w:val="00503583"/>
    <w:rsid w:val="00503591"/>
    <w:rsid w:val="005036E5"/>
    <w:rsid w:val="00503BB1"/>
    <w:rsid w:val="00503D36"/>
    <w:rsid w:val="00503DC2"/>
    <w:rsid w:val="00503EDB"/>
    <w:rsid w:val="0050450B"/>
    <w:rsid w:val="005048AB"/>
    <w:rsid w:val="00504CCA"/>
    <w:rsid w:val="00505670"/>
    <w:rsid w:val="00505CDA"/>
    <w:rsid w:val="0050609A"/>
    <w:rsid w:val="005060ED"/>
    <w:rsid w:val="00506436"/>
    <w:rsid w:val="00506596"/>
    <w:rsid w:val="0050792B"/>
    <w:rsid w:val="00507B82"/>
    <w:rsid w:val="00507C83"/>
    <w:rsid w:val="0051041A"/>
    <w:rsid w:val="005104AB"/>
    <w:rsid w:val="005105FA"/>
    <w:rsid w:val="005106B5"/>
    <w:rsid w:val="00511079"/>
    <w:rsid w:val="005112B9"/>
    <w:rsid w:val="0051133A"/>
    <w:rsid w:val="0051134A"/>
    <w:rsid w:val="00511A13"/>
    <w:rsid w:val="00511EF7"/>
    <w:rsid w:val="005124A4"/>
    <w:rsid w:val="00513655"/>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12E"/>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49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2C4"/>
    <w:rsid w:val="0053541F"/>
    <w:rsid w:val="00535467"/>
    <w:rsid w:val="00535E21"/>
    <w:rsid w:val="005368DE"/>
    <w:rsid w:val="00537407"/>
    <w:rsid w:val="00537CBB"/>
    <w:rsid w:val="00540010"/>
    <w:rsid w:val="00540BBE"/>
    <w:rsid w:val="00540C66"/>
    <w:rsid w:val="00540CDF"/>
    <w:rsid w:val="00540FF3"/>
    <w:rsid w:val="00541403"/>
    <w:rsid w:val="0054246B"/>
    <w:rsid w:val="005424D2"/>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14B8"/>
    <w:rsid w:val="005521E6"/>
    <w:rsid w:val="005529C4"/>
    <w:rsid w:val="005536AF"/>
    <w:rsid w:val="00553BD6"/>
    <w:rsid w:val="005542F2"/>
    <w:rsid w:val="005545CA"/>
    <w:rsid w:val="0055479A"/>
    <w:rsid w:val="00554E08"/>
    <w:rsid w:val="00554E74"/>
    <w:rsid w:val="0055507E"/>
    <w:rsid w:val="005552D9"/>
    <w:rsid w:val="00555464"/>
    <w:rsid w:val="005554FF"/>
    <w:rsid w:val="00555C78"/>
    <w:rsid w:val="005564E0"/>
    <w:rsid w:val="0055690B"/>
    <w:rsid w:val="00556E05"/>
    <w:rsid w:val="00556F40"/>
    <w:rsid w:val="00557DDF"/>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05"/>
    <w:rsid w:val="005660A6"/>
    <w:rsid w:val="00566183"/>
    <w:rsid w:val="005663EB"/>
    <w:rsid w:val="00566F1E"/>
    <w:rsid w:val="00566F27"/>
    <w:rsid w:val="00567343"/>
    <w:rsid w:val="005677CD"/>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3B6"/>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877"/>
    <w:rsid w:val="00584B74"/>
    <w:rsid w:val="00584DCB"/>
    <w:rsid w:val="00584FB7"/>
    <w:rsid w:val="005852A4"/>
    <w:rsid w:val="00585431"/>
    <w:rsid w:val="00585D35"/>
    <w:rsid w:val="0058632E"/>
    <w:rsid w:val="005869C9"/>
    <w:rsid w:val="00587142"/>
    <w:rsid w:val="005876BD"/>
    <w:rsid w:val="005879EE"/>
    <w:rsid w:val="00590081"/>
    <w:rsid w:val="00590918"/>
    <w:rsid w:val="0059185C"/>
    <w:rsid w:val="005919B2"/>
    <w:rsid w:val="00591F02"/>
    <w:rsid w:val="00591F58"/>
    <w:rsid w:val="00592244"/>
    <w:rsid w:val="005922B0"/>
    <w:rsid w:val="005927F5"/>
    <w:rsid w:val="00592805"/>
    <w:rsid w:val="00593C8C"/>
    <w:rsid w:val="00593CEF"/>
    <w:rsid w:val="0059429E"/>
    <w:rsid w:val="00594505"/>
    <w:rsid w:val="005946AA"/>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2FC9"/>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AA1"/>
    <w:rsid w:val="005B4F13"/>
    <w:rsid w:val="005B5BAF"/>
    <w:rsid w:val="005B5DBE"/>
    <w:rsid w:val="005B607A"/>
    <w:rsid w:val="005B60DE"/>
    <w:rsid w:val="005B6590"/>
    <w:rsid w:val="005B67AC"/>
    <w:rsid w:val="005B6F02"/>
    <w:rsid w:val="005B7940"/>
    <w:rsid w:val="005B7A42"/>
    <w:rsid w:val="005B7AFE"/>
    <w:rsid w:val="005B7B76"/>
    <w:rsid w:val="005B7D60"/>
    <w:rsid w:val="005B7EBF"/>
    <w:rsid w:val="005B7F33"/>
    <w:rsid w:val="005B7F82"/>
    <w:rsid w:val="005C03BF"/>
    <w:rsid w:val="005C0893"/>
    <w:rsid w:val="005C0B33"/>
    <w:rsid w:val="005C0FF1"/>
    <w:rsid w:val="005C1273"/>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DCD"/>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000"/>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9AF"/>
    <w:rsid w:val="005E5A6D"/>
    <w:rsid w:val="005E6104"/>
    <w:rsid w:val="005E6405"/>
    <w:rsid w:val="005E65D7"/>
    <w:rsid w:val="005E672F"/>
    <w:rsid w:val="005E6C4D"/>
    <w:rsid w:val="005E70F5"/>
    <w:rsid w:val="005E73FA"/>
    <w:rsid w:val="005E73FB"/>
    <w:rsid w:val="005E7408"/>
    <w:rsid w:val="005E740E"/>
    <w:rsid w:val="005E759F"/>
    <w:rsid w:val="005E7755"/>
    <w:rsid w:val="005E7B66"/>
    <w:rsid w:val="005E7CB4"/>
    <w:rsid w:val="005E7F67"/>
    <w:rsid w:val="005F0524"/>
    <w:rsid w:val="005F072C"/>
    <w:rsid w:val="005F08F7"/>
    <w:rsid w:val="005F09BC"/>
    <w:rsid w:val="005F0C00"/>
    <w:rsid w:val="005F0D84"/>
    <w:rsid w:val="005F1915"/>
    <w:rsid w:val="005F1E81"/>
    <w:rsid w:val="005F234C"/>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5BFF"/>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40"/>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14"/>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9A5"/>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AF3"/>
    <w:rsid w:val="00657F49"/>
    <w:rsid w:val="0066005F"/>
    <w:rsid w:val="006605A2"/>
    <w:rsid w:val="00660B4F"/>
    <w:rsid w:val="0066174C"/>
    <w:rsid w:val="006625C1"/>
    <w:rsid w:val="006627E7"/>
    <w:rsid w:val="00662C69"/>
    <w:rsid w:val="00662D5D"/>
    <w:rsid w:val="00663488"/>
    <w:rsid w:val="006635FD"/>
    <w:rsid w:val="006641A3"/>
    <w:rsid w:val="006644F9"/>
    <w:rsid w:val="00664726"/>
    <w:rsid w:val="006648C1"/>
    <w:rsid w:val="00664E8F"/>
    <w:rsid w:val="0066531F"/>
    <w:rsid w:val="00665532"/>
    <w:rsid w:val="00665BBF"/>
    <w:rsid w:val="00665C44"/>
    <w:rsid w:val="006663BF"/>
    <w:rsid w:val="00666447"/>
    <w:rsid w:val="006675BA"/>
    <w:rsid w:val="0066765C"/>
    <w:rsid w:val="006679FE"/>
    <w:rsid w:val="00667B0E"/>
    <w:rsid w:val="0067013D"/>
    <w:rsid w:val="0067024D"/>
    <w:rsid w:val="00670694"/>
    <w:rsid w:val="00670BDD"/>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24E"/>
    <w:rsid w:val="006826FC"/>
    <w:rsid w:val="0068272C"/>
    <w:rsid w:val="00682871"/>
    <w:rsid w:val="006828EC"/>
    <w:rsid w:val="00682E8A"/>
    <w:rsid w:val="00683015"/>
    <w:rsid w:val="00683C73"/>
    <w:rsid w:val="00683C8E"/>
    <w:rsid w:val="00683F8B"/>
    <w:rsid w:val="006840BB"/>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B9B"/>
    <w:rsid w:val="00692C9D"/>
    <w:rsid w:val="00692D09"/>
    <w:rsid w:val="0069314F"/>
    <w:rsid w:val="00693268"/>
    <w:rsid w:val="006933B0"/>
    <w:rsid w:val="006933CE"/>
    <w:rsid w:val="00693968"/>
    <w:rsid w:val="00693C40"/>
    <w:rsid w:val="00693CE7"/>
    <w:rsid w:val="00693E7D"/>
    <w:rsid w:val="00694294"/>
    <w:rsid w:val="006942BA"/>
    <w:rsid w:val="00694488"/>
    <w:rsid w:val="00694EA5"/>
    <w:rsid w:val="006950A0"/>
    <w:rsid w:val="00695CCC"/>
    <w:rsid w:val="00695DD6"/>
    <w:rsid w:val="00696363"/>
    <w:rsid w:val="006965BF"/>
    <w:rsid w:val="00696A90"/>
    <w:rsid w:val="00697717"/>
    <w:rsid w:val="006A0044"/>
    <w:rsid w:val="006A054A"/>
    <w:rsid w:val="006A0665"/>
    <w:rsid w:val="006A0682"/>
    <w:rsid w:val="006A0A49"/>
    <w:rsid w:val="006A0AA7"/>
    <w:rsid w:val="006A0C90"/>
    <w:rsid w:val="006A0DB6"/>
    <w:rsid w:val="006A10B9"/>
    <w:rsid w:val="006A11FB"/>
    <w:rsid w:val="006A1453"/>
    <w:rsid w:val="006A1828"/>
    <w:rsid w:val="006A1EEA"/>
    <w:rsid w:val="006A2545"/>
    <w:rsid w:val="006A2A88"/>
    <w:rsid w:val="006A2B35"/>
    <w:rsid w:val="006A2EFE"/>
    <w:rsid w:val="006A3079"/>
    <w:rsid w:val="006A308D"/>
    <w:rsid w:val="006A3CF1"/>
    <w:rsid w:val="006A3EB1"/>
    <w:rsid w:val="006A3ECE"/>
    <w:rsid w:val="006A3FB2"/>
    <w:rsid w:val="006A4D29"/>
    <w:rsid w:val="006A5123"/>
    <w:rsid w:val="006A5593"/>
    <w:rsid w:val="006A5595"/>
    <w:rsid w:val="006A5FF7"/>
    <w:rsid w:val="006A6A75"/>
    <w:rsid w:val="006A6C06"/>
    <w:rsid w:val="006A6E95"/>
    <w:rsid w:val="006A7816"/>
    <w:rsid w:val="006A7854"/>
    <w:rsid w:val="006A7FDB"/>
    <w:rsid w:val="006B04B6"/>
    <w:rsid w:val="006B0634"/>
    <w:rsid w:val="006B1197"/>
    <w:rsid w:val="006B23E0"/>
    <w:rsid w:val="006B28CA"/>
    <w:rsid w:val="006B2A65"/>
    <w:rsid w:val="006B2BEE"/>
    <w:rsid w:val="006B2EDC"/>
    <w:rsid w:val="006B3106"/>
    <w:rsid w:val="006B3406"/>
    <w:rsid w:val="006B3520"/>
    <w:rsid w:val="006B35A4"/>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A33"/>
    <w:rsid w:val="006C3EFD"/>
    <w:rsid w:val="006C4905"/>
    <w:rsid w:val="006C4A5D"/>
    <w:rsid w:val="006C54DE"/>
    <w:rsid w:val="006C5522"/>
    <w:rsid w:val="006C5791"/>
    <w:rsid w:val="006C5B9D"/>
    <w:rsid w:val="006C637E"/>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1C"/>
    <w:rsid w:val="006D4A91"/>
    <w:rsid w:val="006D4AF3"/>
    <w:rsid w:val="006D538B"/>
    <w:rsid w:val="006D54E3"/>
    <w:rsid w:val="006D6A81"/>
    <w:rsid w:val="006D7389"/>
    <w:rsid w:val="006D7657"/>
    <w:rsid w:val="006D7836"/>
    <w:rsid w:val="006D7CD4"/>
    <w:rsid w:val="006D7F9E"/>
    <w:rsid w:val="006E0486"/>
    <w:rsid w:val="006E0777"/>
    <w:rsid w:val="006E0B0B"/>
    <w:rsid w:val="006E0FAE"/>
    <w:rsid w:val="006E0FDA"/>
    <w:rsid w:val="006E13D1"/>
    <w:rsid w:val="006E1952"/>
    <w:rsid w:val="006E1CA7"/>
    <w:rsid w:val="006E256B"/>
    <w:rsid w:val="006E2809"/>
    <w:rsid w:val="006E2C67"/>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3B00"/>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F94"/>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47B"/>
    <w:rsid w:val="0071460F"/>
    <w:rsid w:val="0071483F"/>
    <w:rsid w:val="00714FE6"/>
    <w:rsid w:val="00715932"/>
    <w:rsid w:val="007159AF"/>
    <w:rsid w:val="0071627F"/>
    <w:rsid w:val="00716E8B"/>
    <w:rsid w:val="00716EDB"/>
    <w:rsid w:val="00716F25"/>
    <w:rsid w:val="0071705B"/>
    <w:rsid w:val="00717418"/>
    <w:rsid w:val="0071788C"/>
    <w:rsid w:val="007178FF"/>
    <w:rsid w:val="00717978"/>
    <w:rsid w:val="0072002C"/>
    <w:rsid w:val="007203EA"/>
    <w:rsid w:val="00720432"/>
    <w:rsid w:val="00720819"/>
    <w:rsid w:val="00720ACA"/>
    <w:rsid w:val="00720B30"/>
    <w:rsid w:val="00720B6F"/>
    <w:rsid w:val="00720FDF"/>
    <w:rsid w:val="007214EE"/>
    <w:rsid w:val="007218A2"/>
    <w:rsid w:val="00721CD1"/>
    <w:rsid w:val="0072235B"/>
    <w:rsid w:val="007229D4"/>
    <w:rsid w:val="00722D08"/>
    <w:rsid w:val="00722F4F"/>
    <w:rsid w:val="00723585"/>
    <w:rsid w:val="00724331"/>
    <w:rsid w:val="00724375"/>
    <w:rsid w:val="0072442F"/>
    <w:rsid w:val="00724849"/>
    <w:rsid w:val="00725100"/>
    <w:rsid w:val="007253FE"/>
    <w:rsid w:val="00725FE9"/>
    <w:rsid w:val="00726200"/>
    <w:rsid w:val="00726285"/>
    <w:rsid w:val="00726344"/>
    <w:rsid w:val="00726439"/>
    <w:rsid w:val="00726C6F"/>
    <w:rsid w:val="00727275"/>
    <w:rsid w:val="00727DF5"/>
    <w:rsid w:val="00727FD1"/>
    <w:rsid w:val="00730C74"/>
    <w:rsid w:val="00731F3E"/>
    <w:rsid w:val="00732032"/>
    <w:rsid w:val="00732810"/>
    <w:rsid w:val="00733392"/>
    <w:rsid w:val="0073379B"/>
    <w:rsid w:val="007340AC"/>
    <w:rsid w:val="00734113"/>
    <w:rsid w:val="0073413F"/>
    <w:rsid w:val="0073452E"/>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CD3"/>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61"/>
    <w:rsid w:val="007562D9"/>
    <w:rsid w:val="0075640A"/>
    <w:rsid w:val="00756515"/>
    <w:rsid w:val="00756832"/>
    <w:rsid w:val="007569A8"/>
    <w:rsid w:val="007569FE"/>
    <w:rsid w:val="00756CFC"/>
    <w:rsid w:val="00757001"/>
    <w:rsid w:val="0075721B"/>
    <w:rsid w:val="007574DC"/>
    <w:rsid w:val="00757E62"/>
    <w:rsid w:val="007600E5"/>
    <w:rsid w:val="0076048B"/>
    <w:rsid w:val="007605C4"/>
    <w:rsid w:val="0076074D"/>
    <w:rsid w:val="0076110B"/>
    <w:rsid w:val="007623B3"/>
    <w:rsid w:val="00762BB9"/>
    <w:rsid w:val="00763E73"/>
    <w:rsid w:val="00764DD1"/>
    <w:rsid w:val="007651BB"/>
    <w:rsid w:val="00765BE5"/>
    <w:rsid w:val="00766085"/>
    <w:rsid w:val="007662EF"/>
    <w:rsid w:val="007663A0"/>
    <w:rsid w:val="007665A4"/>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C26"/>
    <w:rsid w:val="00775F29"/>
    <w:rsid w:val="00776A22"/>
    <w:rsid w:val="00776C35"/>
    <w:rsid w:val="007770D2"/>
    <w:rsid w:val="00777654"/>
    <w:rsid w:val="007808BA"/>
    <w:rsid w:val="00780E88"/>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6F28"/>
    <w:rsid w:val="00787051"/>
    <w:rsid w:val="007875A3"/>
    <w:rsid w:val="00787DFA"/>
    <w:rsid w:val="00787E27"/>
    <w:rsid w:val="00790378"/>
    <w:rsid w:val="007905D5"/>
    <w:rsid w:val="00790894"/>
    <w:rsid w:val="00790BB0"/>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0F75"/>
    <w:rsid w:val="007A27C8"/>
    <w:rsid w:val="007A28C3"/>
    <w:rsid w:val="007A2FB8"/>
    <w:rsid w:val="007A3167"/>
    <w:rsid w:val="007A3357"/>
    <w:rsid w:val="007A3622"/>
    <w:rsid w:val="007A3BD5"/>
    <w:rsid w:val="007A3EE2"/>
    <w:rsid w:val="007A47FB"/>
    <w:rsid w:val="007A493F"/>
    <w:rsid w:val="007A4B9E"/>
    <w:rsid w:val="007A4C27"/>
    <w:rsid w:val="007A4FCF"/>
    <w:rsid w:val="007A51F0"/>
    <w:rsid w:val="007A5434"/>
    <w:rsid w:val="007A54FB"/>
    <w:rsid w:val="007A5633"/>
    <w:rsid w:val="007A593C"/>
    <w:rsid w:val="007A596D"/>
    <w:rsid w:val="007A5C52"/>
    <w:rsid w:val="007A622C"/>
    <w:rsid w:val="007A6294"/>
    <w:rsid w:val="007A6D08"/>
    <w:rsid w:val="007A6D6A"/>
    <w:rsid w:val="007A6EA1"/>
    <w:rsid w:val="007A6FDB"/>
    <w:rsid w:val="007A7596"/>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764"/>
    <w:rsid w:val="007B7E29"/>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D0275"/>
    <w:rsid w:val="007D0C44"/>
    <w:rsid w:val="007D0D6C"/>
    <w:rsid w:val="007D1DBC"/>
    <w:rsid w:val="007D20AB"/>
    <w:rsid w:val="007D214D"/>
    <w:rsid w:val="007D255F"/>
    <w:rsid w:val="007D29C5"/>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6AE"/>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40"/>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79"/>
    <w:rsid w:val="007F48DD"/>
    <w:rsid w:val="007F4E8A"/>
    <w:rsid w:val="007F52BB"/>
    <w:rsid w:val="007F59BB"/>
    <w:rsid w:val="007F617E"/>
    <w:rsid w:val="007F62FD"/>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ACF"/>
    <w:rsid w:val="00804FC5"/>
    <w:rsid w:val="0080503D"/>
    <w:rsid w:val="00805231"/>
    <w:rsid w:val="00805E21"/>
    <w:rsid w:val="008066CA"/>
    <w:rsid w:val="008067D5"/>
    <w:rsid w:val="008069A1"/>
    <w:rsid w:val="00806D0A"/>
    <w:rsid w:val="00806F82"/>
    <w:rsid w:val="00806F92"/>
    <w:rsid w:val="0080705E"/>
    <w:rsid w:val="00807161"/>
    <w:rsid w:val="00807767"/>
    <w:rsid w:val="00807A1C"/>
    <w:rsid w:val="00807C5B"/>
    <w:rsid w:val="00807F60"/>
    <w:rsid w:val="0081027E"/>
    <w:rsid w:val="0081034C"/>
    <w:rsid w:val="00810367"/>
    <w:rsid w:val="008108A1"/>
    <w:rsid w:val="008109C9"/>
    <w:rsid w:val="00810B0E"/>
    <w:rsid w:val="00810FAD"/>
    <w:rsid w:val="00811111"/>
    <w:rsid w:val="008115CC"/>
    <w:rsid w:val="0081165C"/>
    <w:rsid w:val="0081187B"/>
    <w:rsid w:val="00811884"/>
    <w:rsid w:val="00811EAF"/>
    <w:rsid w:val="00811EEE"/>
    <w:rsid w:val="00812205"/>
    <w:rsid w:val="008127FF"/>
    <w:rsid w:val="008149BD"/>
    <w:rsid w:val="00814A98"/>
    <w:rsid w:val="00814CB0"/>
    <w:rsid w:val="00815692"/>
    <w:rsid w:val="00815A93"/>
    <w:rsid w:val="00815C5B"/>
    <w:rsid w:val="00815FB8"/>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A8D"/>
    <w:rsid w:val="00824226"/>
    <w:rsid w:val="00824674"/>
    <w:rsid w:val="00824B9B"/>
    <w:rsid w:val="0082503A"/>
    <w:rsid w:val="0082506C"/>
    <w:rsid w:val="00825128"/>
    <w:rsid w:val="00825307"/>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07BD"/>
    <w:rsid w:val="008407EA"/>
    <w:rsid w:val="008416DB"/>
    <w:rsid w:val="0084175F"/>
    <w:rsid w:val="00841815"/>
    <w:rsid w:val="008418D2"/>
    <w:rsid w:val="00842435"/>
    <w:rsid w:val="00842AEF"/>
    <w:rsid w:val="008431E1"/>
    <w:rsid w:val="00843475"/>
    <w:rsid w:val="00843F2D"/>
    <w:rsid w:val="0084419C"/>
    <w:rsid w:val="008442C0"/>
    <w:rsid w:val="008443D8"/>
    <w:rsid w:val="0084449F"/>
    <w:rsid w:val="00844DB9"/>
    <w:rsid w:val="008459F4"/>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3E3F"/>
    <w:rsid w:val="008543D9"/>
    <w:rsid w:val="008548CC"/>
    <w:rsid w:val="00854D89"/>
    <w:rsid w:val="00855204"/>
    <w:rsid w:val="008556E0"/>
    <w:rsid w:val="00855B02"/>
    <w:rsid w:val="00856096"/>
    <w:rsid w:val="00856353"/>
    <w:rsid w:val="0085682F"/>
    <w:rsid w:val="0085772C"/>
    <w:rsid w:val="00860787"/>
    <w:rsid w:val="00860986"/>
    <w:rsid w:val="00860B57"/>
    <w:rsid w:val="00860F35"/>
    <w:rsid w:val="008613A3"/>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090"/>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5A9"/>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830"/>
    <w:rsid w:val="00895B51"/>
    <w:rsid w:val="00895C44"/>
    <w:rsid w:val="008963A8"/>
    <w:rsid w:val="008967BE"/>
    <w:rsid w:val="00896DCA"/>
    <w:rsid w:val="00896E8E"/>
    <w:rsid w:val="008971B9"/>
    <w:rsid w:val="00897239"/>
    <w:rsid w:val="00897768"/>
    <w:rsid w:val="00897D98"/>
    <w:rsid w:val="008A019B"/>
    <w:rsid w:val="008A0A00"/>
    <w:rsid w:val="008A1425"/>
    <w:rsid w:val="008A16C0"/>
    <w:rsid w:val="008A177B"/>
    <w:rsid w:val="008A1867"/>
    <w:rsid w:val="008A1892"/>
    <w:rsid w:val="008A1A61"/>
    <w:rsid w:val="008A1EAC"/>
    <w:rsid w:val="008A22B2"/>
    <w:rsid w:val="008A2A62"/>
    <w:rsid w:val="008A2C2B"/>
    <w:rsid w:val="008A308E"/>
    <w:rsid w:val="008A310D"/>
    <w:rsid w:val="008A3564"/>
    <w:rsid w:val="008A3748"/>
    <w:rsid w:val="008A3854"/>
    <w:rsid w:val="008A3907"/>
    <w:rsid w:val="008A3A25"/>
    <w:rsid w:val="008A3CC9"/>
    <w:rsid w:val="008A448B"/>
    <w:rsid w:val="008A4908"/>
    <w:rsid w:val="008A4A39"/>
    <w:rsid w:val="008A4B2D"/>
    <w:rsid w:val="008A4BE7"/>
    <w:rsid w:val="008A4C23"/>
    <w:rsid w:val="008A4C2D"/>
    <w:rsid w:val="008A5C5A"/>
    <w:rsid w:val="008A5CE2"/>
    <w:rsid w:val="008A6920"/>
    <w:rsid w:val="008A6A76"/>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2D3A"/>
    <w:rsid w:val="008C40F0"/>
    <w:rsid w:val="008C410A"/>
    <w:rsid w:val="008C5978"/>
    <w:rsid w:val="008C6516"/>
    <w:rsid w:val="008C6B74"/>
    <w:rsid w:val="008C715E"/>
    <w:rsid w:val="008C7185"/>
    <w:rsid w:val="008C7680"/>
    <w:rsid w:val="008D0DAD"/>
    <w:rsid w:val="008D1338"/>
    <w:rsid w:val="008D145A"/>
    <w:rsid w:val="008D1B37"/>
    <w:rsid w:val="008D1B7C"/>
    <w:rsid w:val="008D1BF1"/>
    <w:rsid w:val="008D1CB3"/>
    <w:rsid w:val="008D267A"/>
    <w:rsid w:val="008D277E"/>
    <w:rsid w:val="008D2BEA"/>
    <w:rsid w:val="008D316D"/>
    <w:rsid w:val="008D33D5"/>
    <w:rsid w:val="008D39C4"/>
    <w:rsid w:val="008D39F4"/>
    <w:rsid w:val="008D40FE"/>
    <w:rsid w:val="008D43D6"/>
    <w:rsid w:val="008D4565"/>
    <w:rsid w:val="008D4EC0"/>
    <w:rsid w:val="008D4FB9"/>
    <w:rsid w:val="008D5331"/>
    <w:rsid w:val="008D5A37"/>
    <w:rsid w:val="008D6686"/>
    <w:rsid w:val="008D66DD"/>
    <w:rsid w:val="008D6ACB"/>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B5E"/>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4F1"/>
    <w:rsid w:val="008F2B28"/>
    <w:rsid w:val="008F3A3F"/>
    <w:rsid w:val="008F40EA"/>
    <w:rsid w:val="008F43F4"/>
    <w:rsid w:val="008F4419"/>
    <w:rsid w:val="008F4454"/>
    <w:rsid w:val="008F4B97"/>
    <w:rsid w:val="008F529C"/>
    <w:rsid w:val="008F52A9"/>
    <w:rsid w:val="008F5893"/>
    <w:rsid w:val="008F65B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0EB"/>
    <w:rsid w:val="009034CB"/>
    <w:rsid w:val="00903702"/>
    <w:rsid w:val="00903962"/>
    <w:rsid w:val="00903FF3"/>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6D6"/>
    <w:rsid w:val="00910AFF"/>
    <w:rsid w:val="00910CD8"/>
    <w:rsid w:val="00911609"/>
    <w:rsid w:val="009126AA"/>
    <w:rsid w:val="0091284F"/>
    <w:rsid w:val="0091294E"/>
    <w:rsid w:val="00912D6F"/>
    <w:rsid w:val="009132E6"/>
    <w:rsid w:val="00913834"/>
    <w:rsid w:val="00913E5F"/>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46C"/>
    <w:rsid w:val="009204AD"/>
    <w:rsid w:val="009206A4"/>
    <w:rsid w:val="009211DD"/>
    <w:rsid w:val="009213F0"/>
    <w:rsid w:val="00921A90"/>
    <w:rsid w:val="00921C83"/>
    <w:rsid w:val="0092222C"/>
    <w:rsid w:val="009225F6"/>
    <w:rsid w:val="009233A9"/>
    <w:rsid w:val="00923630"/>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87C"/>
    <w:rsid w:val="00932A5B"/>
    <w:rsid w:val="00932F98"/>
    <w:rsid w:val="009333FA"/>
    <w:rsid w:val="00933F8D"/>
    <w:rsid w:val="00934066"/>
    <w:rsid w:val="009340F5"/>
    <w:rsid w:val="00934CA0"/>
    <w:rsid w:val="00934D96"/>
    <w:rsid w:val="00934DC5"/>
    <w:rsid w:val="00934FBD"/>
    <w:rsid w:val="0093579C"/>
    <w:rsid w:val="00935C87"/>
    <w:rsid w:val="00935D1C"/>
    <w:rsid w:val="00935D4F"/>
    <w:rsid w:val="00935DF9"/>
    <w:rsid w:val="00935EA5"/>
    <w:rsid w:val="00936C50"/>
    <w:rsid w:val="009375D5"/>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AD3"/>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AC"/>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0E6"/>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3AC"/>
    <w:rsid w:val="009854E3"/>
    <w:rsid w:val="009856C7"/>
    <w:rsid w:val="009859A6"/>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6ED8"/>
    <w:rsid w:val="0099744D"/>
    <w:rsid w:val="00997573"/>
    <w:rsid w:val="009979C2"/>
    <w:rsid w:val="00997D81"/>
    <w:rsid w:val="009A01B0"/>
    <w:rsid w:val="009A02C2"/>
    <w:rsid w:val="009A0742"/>
    <w:rsid w:val="009A0D0C"/>
    <w:rsid w:val="009A0DB0"/>
    <w:rsid w:val="009A1D73"/>
    <w:rsid w:val="009A1F70"/>
    <w:rsid w:val="009A2436"/>
    <w:rsid w:val="009A2836"/>
    <w:rsid w:val="009A36D5"/>
    <w:rsid w:val="009A3AD3"/>
    <w:rsid w:val="009A3FBF"/>
    <w:rsid w:val="009A42FE"/>
    <w:rsid w:val="009A43C1"/>
    <w:rsid w:val="009A4566"/>
    <w:rsid w:val="009A47F9"/>
    <w:rsid w:val="009A4BE6"/>
    <w:rsid w:val="009A4C3D"/>
    <w:rsid w:val="009A5D64"/>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1FE8"/>
    <w:rsid w:val="009C213E"/>
    <w:rsid w:val="009C23D7"/>
    <w:rsid w:val="009C262C"/>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5B4"/>
    <w:rsid w:val="009D2729"/>
    <w:rsid w:val="009D2964"/>
    <w:rsid w:val="009D29AD"/>
    <w:rsid w:val="009D3196"/>
    <w:rsid w:val="009D3AFF"/>
    <w:rsid w:val="009D3D5A"/>
    <w:rsid w:val="009D4302"/>
    <w:rsid w:val="009D44B2"/>
    <w:rsid w:val="009D46FD"/>
    <w:rsid w:val="009D47BA"/>
    <w:rsid w:val="009D510E"/>
    <w:rsid w:val="009D5487"/>
    <w:rsid w:val="009D55C4"/>
    <w:rsid w:val="009D6311"/>
    <w:rsid w:val="009D6405"/>
    <w:rsid w:val="009D6408"/>
    <w:rsid w:val="009D65E8"/>
    <w:rsid w:val="009D6641"/>
    <w:rsid w:val="009D66F4"/>
    <w:rsid w:val="009D7320"/>
    <w:rsid w:val="009E0270"/>
    <w:rsid w:val="009E035C"/>
    <w:rsid w:val="009E0411"/>
    <w:rsid w:val="009E0669"/>
    <w:rsid w:val="009E0815"/>
    <w:rsid w:val="009E0941"/>
    <w:rsid w:val="009E0D84"/>
    <w:rsid w:val="009E0DDE"/>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D5D"/>
    <w:rsid w:val="009E6EEE"/>
    <w:rsid w:val="009E6FD1"/>
    <w:rsid w:val="009E7060"/>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B6A"/>
    <w:rsid w:val="009F2FCE"/>
    <w:rsid w:val="009F3A29"/>
    <w:rsid w:val="009F3D87"/>
    <w:rsid w:val="009F4CFF"/>
    <w:rsid w:val="009F5A15"/>
    <w:rsid w:val="009F6437"/>
    <w:rsid w:val="009F6F1C"/>
    <w:rsid w:val="009F7762"/>
    <w:rsid w:val="009F77D3"/>
    <w:rsid w:val="009F78C2"/>
    <w:rsid w:val="009F7D66"/>
    <w:rsid w:val="00A00F75"/>
    <w:rsid w:val="00A015A8"/>
    <w:rsid w:val="00A01F46"/>
    <w:rsid w:val="00A020B2"/>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46F"/>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ACF"/>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527"/>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8CD"/>
    <w:rsid w:val="00A36935"/>
    <w:rsid w:val="00A36968"/>
    <w:rsid w:val="00A36D01"/>
    <w:rsid w:val="00A36D87"/>
    <w:rsid w:val="00A37145"/>
    <w:rsid w:val="00A3752B"/>
    <w:rsid w:val="00A37BEB"/>
    <w:rsid w:val="00A37F68"/>
    <w:rsid w:val="00A403A6"/>
    <w:rsid w:val="00A40439"/>
    <w:rsid w:val="00A40576"/>
    <w:rsid w:val="00A40844"/>
    <w:rsid w:val="00A40CB1"/>
    <w:rsid w:val="00A40CD6"/>
    <w:rsid w:val="00A40DFB"/>
    <w:rsid w:val="00A4110D"/>
    <w:rsid w:val="00A4149F"/>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F58"/>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484F"/>
    <w:rsid w:val="00A75457"/>
    <w:rsid w:val="00A755DE"/>
    <w:rsid w:val="00A75AA8"/>
    <w:rsid w:val="00A760A3"/>
    <w:rsid w:val="00A76587"/>
    <w:rsid w:val="00A768E6"/>
    <w:rsid w:val="00A76A6A"/>
    <w:rsid w:val="00A76D40"/>
    <w:rsid w:val="00A771C1"/>
    <w:rsid w:val="00A77907"/>
    <w:rsid w:val="00A77E25"/>
    <w:rsid w:val="00A77F53"/>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AB0"/>
    <w:rsid w:val="00A83BE5"/>
    <w:rsid w:val="00A83EDB"/>
    <w:rsid w:val="00A83F92"/>
    <w:rsid w:val="00A842E9"/>
    <w:rsid w:val="00A84B1E"/>
    <w:rsid w:val="00A84CAA"/>
    <w:rsid w:val="00A84F70"/>
    <w:rsid w:val="00A85097"/>
    <w:rsid w:val="00A853AE"/>
    <w:rsid w:val="00A85568"/>
    <w:rsid w:val="00A856CA"/>
    <w:rsid w:val="00A8592E"/>
    <w:rsid w:val="00A85FA4"/>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8C0"/>
    <w:rsid w:val="00AA29E7"/>
    <w:rsid w:val="00AA2FFD"/>
    <w:rsid w:val="00AA363D"/>
    <w:rsid w:val="00AA3811"/>
    <w:rsid w:val="00AA3CDB"/>
    <w:rsid w:val="00AA4560"/>
    <w:rsid w:val="00AA4A58"/>
    <w:rsid w:val="00AA4C29"/>
    <w:rsid w:val="00AA4E66"/>
    <w:rsid w:val="00AA547A"/>
    <w:rsid w:val="00AA5718"/>
    <w:rsid w:val="00AA5864"/>
    <w:rsid w:val="00AA58E1"/>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9C3"/>
    <w:rsid w:val="00AB3368"/>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3B5"/>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D7FA8"/>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B5A"/>
    <w:rsid w:val="00AF1285"/>
    <w:rsid w:val="00AF169F"/>
    <w:rsid w:val="00AF2226"/>
    <w:rsid w:val="00AF25AC"/>
    <w:rsid w:val="00AF29BF"/>
    <w:rsid w:val="00AF2F89"/>
    <w:rsid w:val="00AF3873"/>
    <w:rsid w:val="00AF43A8"/>
    <w:rsid w:val="00AF5708"/>
    <w:rsid w:val="00AF583C"/>
    <w:rsid w:val="00AF5C0F"/>
    <w:rsid w:val="00AF6DEB"/>
    <w:rsid w:val="00AF7CF9"/>
    <w:rsid w:val="00AF7EBA"/>
    <w:rsid w:val="00B0019B"/>
    <w:rsid w:val="00B007B6"/>
    <w:rsid w:val="00B00DF2"/>
    <w:rsid w:val="00B013AE"/>
    <w:rsid w:val="00B016E1"/>
    <w:rsid w:val="00B01737"/>
    <w:rsid w:val="00B0186B"/>
    <w:rsid w:val="00B0191E"/>
    <w:rsid w:val="00B01E03"/>
    <w:rsid w:val="00B02B33"/>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079"/>
    <w:rsid w:val="00B0750B"/>
    <w:rsid w:val="00B07828"/>
    <w:rsid w:val="00B0786A"/>
    <w:rsid w:val="00B07D0E"/>
    <w:rsid w:val="00B07E53"/>
    <w:rsid w:val="00B108BB"/>
    <w:rsid w:val="00B10BCE"/>
    <w:rsid w:val="00B10F8B"/>
    <w:rsid w:val="00B1182F"/>
    <w:rsid w:val="00B12122"/>
    <w:rsid w:val="00B12DF5"/>
    <w:rsid w:val="00B12F00"/>
    <w:rsid w:val="00B1327A"/>
    <w:rsid w:val="00B13CF8"/>
    <w:rsid w:val="00B13E80"/>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4F2"/>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2ED6"/>
    <w:rsid w:val="00B34B83"/>
    <w:rsid w:val="00B34D47"/>
    <w:rsid w:val="00B34FD4"/>
    <w:rsid w:val="00B3523D"/>
    <w:rsid w:val="00B3552D"/>
    <w:rsid w:val="00B359CC"/>
    <w:rsid w:val="00B35B80"/>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219"/>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1828"/>
    <w:rsid w:val="00B7229F"/>
    <w:rsid w:val="00B72357"/>
    <w:rsid w:val="00B7244D"/>
    <w:rsid w:val="00B72521"/>
    <w:rsid w:val="00B7267A"/>
    <w:rsid w:val="00B7288F"/>
    <w:rsid w:val="00B72F96"/>
    <w:rsid w:val="00B73176"/>
    <w:rsid w:val="00B73248"/>
    <w:rsid w:val="00B73286"/>
    <w:rsid w:val="00B73AA5"/>
    <w:rsid w:val="00B73B8A"/>
    <w:rsid w:val="00B744FA"/>
    <w:rsid w:val="00B74751"/>
    <w:rsid w:val="00B75D7B"/>
    <w:rsid w:val="00B75E12"/>
    <w:rsid w:val="00B760F4"/>
    <w:rsid w:val="00B764A7"/>
    <w:rsid w:val="00B765C6"/>
    <w:rsid w:val="00B765EE"/>
    <w:rsid w:val="00B76C45"/>
    <w:rsid w:val="00B76E21"/>
    <w:rsid w:val="00B77DAF"/>
    <w:rsid w:val="00B77F37"/>
    <w:rsid w:val="00B80343"/>
    <w:rsid w:val="00B805BC"/>
    <w:rsid w:val="00B81124"/>
    <w:rsid w:val="00B8113F"/>
    <w:rsid w:val="00B81C10"/>
    <w:rsid w:val="00B81CF1"/>
    <w:rsid w:val="00B81D31"/>
    <w:rsid w:val="00B81D97"/>
    <w:rsid w:val="00B82613"/>
    <w:rsid w:val="00B82D33"/>
    <w:rsid w:val="00B83CEB"/>
    <w:rsid w:val="00B83D90"/>
    <w:rsid w:val="00B84177"/>
    <w:rsid w:val="00B8426E"/>
    <w:rsid w:val="00B8458D"/>
    <w:rsid w:val="00B84C84"/>
    <w:rsid w:val="00B85D5B"/>
    <w:rsid w:val="00B85E55"/>
    <w:rsid w:val="00B863B9"/>
    <w:rsid w:val="00B866E8"/>
    <w:rsid w:val="00B86704"/>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BA5"/>
    <w:rsid w:val="00BA3E3E"/>
    <w:rsid w:val="00BA4BE0"/>
    <w:rsid w:val="00BA546D"/>
    <w:rsid w:val="00BA6367"/>
    <w:rsid w:val="00BA668E"/>
    <w:rsid w:val="00BA6988"/>
    <w:rsid w:val="00BA6AB5"/>
    <w:rsid w:val="00BA6FAD"/>
    <w:rsid w:val="00BA70AC"/>
    <w:rsid w:val="00BA715A"/>
    <w:rsid w:val="00BA7D32"/>
    <w:rsid w:val="00BB045C"/>
    <w:rsid w:val="00BB07B8"/>
    <w:rsid w:val="00BB0816"/>
    <w:rsid w:val="00BB0D1E"/>
    <w:rsid w:val="00BB26EC"/>
    <w:rsid w:val="00BB28EC"/>
    <w:rsid w:val="00BB304F"/>
    <w:rsid w:val="00BB34D4"/>
    <w:rsid w:val="00BB3C3C"/>
    <w:rsid w:val="00BB3E2B"/>
    <w:rsid w:val="00BB3E8D"/>
    <w:rsid w:val="00BB4551"/>
    <w:rsid w:val="00BB49BB"/>
    <w:rsid w:val="00BB4CB5"/>
    <w:rsid w:val="00BB5341"/>
    <w:rsid w:val="00BB5817"/>
    <w:rsid w:val="00BB58BB"/>
    <w:rsid w:val="00BB5A07"/>
    <w:rsid w:val="00BB5C8D"/>
    <w:rsid w:val="00BB6434"/>
    <w:rsid w:val="00BB665A"/>
    <w:rsid w:val="00BB67D1"/>
    <w:rsid w:val="00BB6ACC"/>
    <w:rsid w:val="00BB6C7A"/>
    <w:rsid w:val="00BB6E8E"/>
    <w:rsid w:val="00BB71B8"/>
    <w:rsid w:val="00BB76F6"/>
    <w:rsid w:val="00BB7832"/>
    <w:rsid w:val="00BB7B33"/>
    <w:rsid w:val="00BB7EA7"/>
    <w:rsid w:val="00BC19C0"/>
    <w:rsid w:val="00BC2158"/>
    <w:rsid w:val="00BC21A5"/>
    <w:rsid w:val="00BC2762"/>
    <w:rsid w:val="00BC3062"/>
    <w:rsid w:val="00BC330C"/>
    <w:rsid w:val="00BC3759"/>
    <w:rsid w:val="00BC3841"/>
    <w:rsid w:val="00BC39A9"/>
    <w:rsid w:val="00BC3E63"/>
    <w:rsid w:val="00BC401B"/>
    <w:rsid w:val="00BC490C"/>
    <w:rsid w:val="00BC4ADA"/>
    <w:rsid w:val="00BC5111"/>
    <w:rsid w:val="00BC54B2"/>
    <w:rsid w:val="00BC5AA7"/>
    <w:rsid w:val="00BC613B"/>
    <w:rsid w:val="00BC655E"/>
    <w:rsid w:val="00BC6642"/>
    <w:rsid w:val="00BC6C67"/>
    <w:rsid w:val="00BC6E7E"/>
    <w:rsid w:val="00BC7706"/>
    <w:rsid w:val="00BC78C6"/>
    <w:rsid w:val="00BC7D6B"/>
    <w:rsid w:val="00BC7F1F"/>
    <w:rsid w:val="00BD0600"/>
    <w:rsid w:val="00BD0BD6"/>
    <w:rsid w:val="00BD152D"/>
    <w:rsid w:val="00BD199C"/>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874"/>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05"/>
    <w:rsid w:val="00BF10BC"/>
    <w:rsid w:val="00BF19C5"/>
    <w:rsid w:val="00BF1FB6"/>
    <w:rsid w:val="00BF2752"/>
    <w:rsid w:val="00BF2AE3"/>
    <w:rsid w:val="00BF32E3"/>
    <w:rsid w:val="00BF3A40"/>
    <w:rsid w:val="00BF3B5F"/>
    <w:rsid w:val="00BF3B65"/>
    <w:rsid w:val="00BF4471"/>
    <w:rsid w:val="00BF522D"/>
    <w:rsid w:val="00BF5336"/>
    <w:rsid w:val="00BF5C29"/>
    <w:rsid w:val="00BF658E"/>
    <w:rsid w:val="00BF6646"/>
    <w:rsid w:val="00BF6780"/>
    <w:rsid w:val="00BF6D94"/>
    <w:rsid w:val="00BF6DE5"/>
    <w:rsid w:val="00BF6DF6"/>
    <w:rsid w:val="00BF76EB"/>
    <w:rsid w:val="00BF7E9B"/>
    <w:rsid w:val="00BF7FE5"/>
    <w:rsid w:val="00C0037D"/>
    <w:rsid w:val="00C01068"/>
    <w:rsid w:val="00C010D2"/>
    <w:rsid w:val="00C015F3"/>
    <w:rsid w:val="00C01AE4"/>
    <w:rsid w:val="00C02A50"/>
    <w:rsid w:val="00C02C17"/>
    <w:rsid w:val="00C034CC"/>
    <w:rsid w:val="00C039C3"/>
    <w:rsid w:val="00C04273"/>
    <w:rsid w:val="00C0438F"/>
    <w:rsid w:val="00C04AA2"/>
    <w:rsid w:val="00C05004"/>
    <w:rsid w:val="00C0500D"/>
    <w:rsid w:val="00C05674"/>
    <w:rsid w:val="00C0576C"/>
    <w:rsid w:val="00C058DD"/>
    <w:rsid w:val="00C05940"/>
    <w:rsid w:val="00C05E55"/>
    <w:rsid w:val="00C06296"/>
    <w:rsid w:val="00C06A1D"/>
    <w:rsid w:val="00C06C4E"/>
    <w:rsid w:val="00C0755A"/>
    <w:rsid w:val="00C07AFB"/>
    <w:rsid w:val="00C07EC2"/>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473B"/>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F75"/>
    <w:rsid w:val="00C34364"/>
    <w:rsid w:val="00C350AF"/>
    <w:rsid w:val="00C3547B"/>
    <w:rsid w:val="00C3550C"/>
    <w:rsid w:val="00C35E7A"/>
    <w:rsid w:val="00C36388"/>
    <w:rsid w:val="00C371E7"/>
    <w:rsid w:val="00C37251"/>
    <w:rsid w:val="00C3745F"/>
    <w:rsid w:val="00C37ABB"/>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251"/>
    <w:rsid w:val="00C4439A"/>
    <w:rsid w:val="00C44DCB"/>
    <w:rsid w:val="00C45063"/>
    <w:rsid w:val="00C452B1"/>
    <w:rsid w:val="00C45344"/>
    <w:rsid w:val="00C45918"/>
    <w:rsid w:val="00C4689E"/>
    <w:rsid w:val="00C46AA1"/>
    <w:rsid w:val="00C47471"/>
    <w:rsid w:val="00C47732"/>
    <w:rsid w:val="00C47A87"/>
    <w:rsid w:val="00C500FF"/>
    <w:rsid w:val="00C5092C"/>
    <w:rsid w:val="00C50A24"/>
    <w:rsid w:val="00C50B1E"/>
    <w:rsid w:val="00C511D1"/>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9A7"/>
    <w:rsid w:val="00C56D2D"/>
    <w:rsid w:val="00C56D48"/>
    <w:rsid w:val="00C57191"/>
    <w:rsid w:val="00C5726B"/>
    <w:rsid w:val="00C572FB"/>
    <w:rsid w:val="00C5758D"/>
    <w:rsid w:val="00C57805"/>
    <w:rsid w:val="00C57B35"/>
    <w:rsid w:val="00C57FBE"/>
    <w:rsid w:val="00C60425"/>
    <w:rsid w:val="00C608CA"/>
    <w:rsid w:val="00C60FAF"/>
    <w:rsid w:val="00C61486"/>
    <w:rsid w:val="00C6163E"/>
    <w:rsid w:val="00C61E49"/>
    <w:rsid w:val="00C62065"/>
    <w:rsid w:val="00C62965"/>
    <w:rsid w:val="00C62AD9"/>
    <w:rsid w:val="00C62E71"/>
    <w:rsid w:val="00C6341D"/>
    <w:rsid w:val="00C635B9"/>
    <w:rsid w:val="00C645BF"/>
    <w:rsid w:val="00C6490D"/>
    <w:rsid w:val="00C64E83"/>
    <w:rsid w:val="00C65099"/>
    <w:rsid w:val="00C65554"/>
    <w:rsid w:val="00C65806"/>
    <w:rsid w:val="00C65AA5"/>
    <w:rsid w:val="00C65C0B"/>
    <w:rsid w:val="00C663FC"/>
    <w:rsid w:val="00C66742"/>
    <w:rsid w:val="00C66866"/>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1C3"/>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A23"/>
    <w:rsid w:val="00C85F51"/>
    <w:rsid w:val="00C869B0"/>
    <w:rsid w:val="00C86F5B"/>
    <w:rsid w:val="00C8784D"/>
    <w:rsid w:val="00C9038D"/>
    <w:rsid w:val="00C9044F"/>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824"/>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7C0"/>
    <w:rsid w:val="00C97C50"/>
    <w:rsid w:val="00CA0546"/>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2B2"/>
    <w:rsid w:val="00CC06F4"/>
    <w:rsid w:val="00CC0B75"/>
    <w:rsid w:val="00CC1594"/>
    <w:rsid w:val="00CC19A9"/>
    <w:rsid w:val="00CC230D"/>
    <w:rsid w:val="00CC2635"/>
    <w:rsid w:val="00CC2AE9"/>
    <w:rsid w:val="00CC3230"/>
    <w:rsid w:val="00CC3575"/>
    <w:rsid w:val="00CC3D1B"/>
    <w:rsid w:val="00CC4465"/>
    <w:rsid w:val="00CC4583"/>
    <w:rsid w:val="00CC5429"/>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C82"/>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2B1"/>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5F0"/>
    <w:rsid w:val="00CE47DC"/>
    <w:rsid w:val="00CE4866"/>
    <w:rsid w:val="00CE4C61"/>
    <w:rsid w:val="00CE4FF9"/>
    <w:rsid w:val="00CE5473"/>
    <w:rsid w:val="00CE55E8"/>
    <w:rsid w:val="00CE55EF"/>
    <w:rsid w:val="00CE63C6"/>
    <w:rsid w:val="00CE6507"/>
    <w:rsid w:val="00CE7EFA"/>
    <w:rsid w:val="00CE7F4A"/>
    <w:rsid w:val="00CE7F63"/>
    <w:rsid w:val="00CF0200"/>
    <w:rsid w:val="00CF09CB"/>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0DE"/>
    <w:rsid w:val="00CF4905"/>
    <w:rsid w:val="00CF4A93"/>
    <w:rsid w:val="00CF55FE"/>
    <w:rsid w:val="00CF5689"/>
    <w:rsid w:val="00CF570D"/>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3DB"/>
    <w:rsid w:val="00D01CFA"/>
    <w:rsid w:val="00D0227F"/>
    <w:rsid w:val="00D023E6"/>
    <w:rsid w:val="00D025B1"/>
    <w:rsid w:val="00D026F3"/>
    <w:rsid w:val="00D02C45"/>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7A"/>
    <w:rsid w:val="00D06885"/>
    <w:rsid w:val="00D07275"/>
    <w:rsid w:val="00D077BC"/>
    <w:rsid w:val="00D07C02"/>
    <w:rsid w:val="00D07CF4"/>
    <w:rsid w:val="00D07DBC"/>
    <w:rsid w:val="00D1021A"/>
    <w:rsid w:val="00D1059F"/>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2F08"/>
    <w:rsid w:val="00D2369F"/>
    <w:rsid w:val="00D2429A"/>
    <w:rsid w:val="00D24CEA"/>
    <w:rsid w:val="00D254DC"/>
    <w:rsid w:val="00D2571E"/>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1E0A"/>
    <w:rsid w:val="00D3219D"/>
    <w:rsid w:val="00D32602"/>
    <w:rsid w:val="00D32E50"/>
    <w:rsid w:val="00D32EDB"/>
    <w:rsid w:val="00D33189"/>
    <w:rsid w:val="00D334E1"/>
    <w:rsid w:val="00D3362D"/>
    <w:rsid w:val="00D33D98"/>
    <w:rsid w:val="00D33F1D"/>
    <w:rsid w:val="00D33F7C"/>
    <w:rsid w:val="00D349CF"/>
    <w:rsid w:val="00D34B5B"/>
    <w:rsid w:val="00D35B69"/>
    <w:rsid w:val="00D36968"/>
    <w:rsid w:val="00D36AFB"/>
    <w:rsid w:val="00D36C58"/>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3CF7"/>
    <w:rsid w:val="00D440F4"/>
    <w:rsid w:val="00D444D5"/>
    <w:rsid w:val="00D44E66"/>
    <w:rsid w:val="00D46299"/>
    <w:rsid w:val="00D46902"/>
    <w:rsid w:val="00D46AB1"/>
    <w:rsid w:val="00D46CCA"/>
    <w:rsid w:val="00D476E9"/>
    <w:rsid w:val="00D479D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41C"/>
    <w:rsid w:val="00D57428"/>
    <w:rsid w:val="00D57814"/>
    <w:rsid w:val="00D5799D"/>
    <w:rsid w:val="00D603DD"/>
    <w:rsid w:val="00D6048B"/>
    <w:rsid w:val="00D60745"/>
    <w:rsid w:val="00D609C6"/>
    <w:rsid w:val="00D60AE2"/>
    <w:rsid w:val="00D60EEB"/>
    <w:rsid w:val="00D626AD"/>
    <w:rsid w:val="00D62B6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6D9E"/>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55FD"/>
    <w:rsid w:val="00D86067"/>
    <w:rsid w:val="00D8636A"/>
    <w:rsid w:val="00D86922"/>
    <w:rsid w:val="00D86ADA"/>
    <w:rsid w:val="00D86CFD"/>
    <w:rsid w:val="00D86EB0"/>
    <w:rsid w:val="00D86F02"/>
    <w:rsid w:val="00D87443"/>
    <w:rsid w:val="00D874DF"/>
    <w:rsid w:val="00D87E8B"/>
    <w:rsid w:val="00D9025E"/>
    <w:rsid w:val="00D91811"/>
    <w:rsid w:val="00D92BBE"/>
    <w:rsid w:val="00D92F41"/>
    <w:rsid w:val="00D93445"/>
    <w:rsid w:val="00D93899"/>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23D"/>
    <w:rsid w:val="00DA04BE"/>
    <w:rsid w:val="00DA0691"/>
    <w:rsid w:val="00DA06F9"/>
    <w:rsid w:val="00DA08A7"/>
    <w:rsid w:val="00DA0F1C"/>
    <w:rsid w:val="00DA1A5F"/>
    <w:rsid w:val="00DA1AD9"/>
    <w:rsid w:val="00DA1D95"/>
    <w:rsid w:val="00DA1E27"/>
    <w:rsid w:val="00DA2007"/>
    <w:rsid w:val="00DA2663"/>
    <w:rsid w:val="00DA327E"/>
    <w:rsid w:val="00DA32FA"/>
    <w:rsid w:val="00DA367A"/>
    <w:rsid w:val="00DA369B"/>
    <w:rsid w:val="00DA3FFE"/>
    <w:rsid w:val="00DA4264"/>
    <w:rsid w:val="00DA47D5"/>
    <w:rsid w:val="00DA49B9"/>
    <w:rsid w:val="00DA4D77"/>
    <w:rsid w:val="00DA4E29"/>
    <w:rsid w:val="00DA500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B1A"/>
    <w:rsid w:val="00DB4E2C"/>
    <w:rsid w:val="00DB557E"/>
    <w:rsid w:val="00DB5A12"/>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1A1"/>
    <w:rsid w:val="00DC22E1"/>
    <w:rsid w:val="00DC25CB"/>
    <w:rsid w:val="00DC27D7"/>
    <w:rsid w:val="00DC289C"/>
    <w:rsid w:val="00DC2AA2"/>
    <w:rsid w:val="00DC31CC"/>
    <w:rsid w:val="00DC3C42"/>
    <w:rsid w:val="00DC447A"/>
    <w:rsid w:val="00DC44C8"/>
    <w:rsid w:val="00DC4B5F"/>
    <w:rsid w:val="00DC4BA6"/>
    <w:rsid w:val="00DC4D80"/>
    <w:rsid w:val="00DC51C4"/>
    <w:rsid w:val="00DC5354"/>
    <w:rsid w:val="00DC6113"/>
    <w:rsid w:val="00DC703D"/>
    <w:rsid w:val="00DC70A4"/>
    <w:rsid w:val="00DC7148"/>
    <w:rsid w:val="00DC7B06"/>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122"/>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5E90"/>
    <w:rsid w:val="00DE640B"/>
    <w:rsid w:val="00DE6DA4"/>
    <w:rsid w:val="00DE70DE"/>
    <w:rsid w:val="00DE7B44"/>
    <w:rsid w:val="00DE7BE6"/>
    <w:rsid w:val="00DE7E37"/>
    <w:rsid w:val="00DE7E98"/>
    <w:rsid w:val="00DE7F7A"/>
    <w:rsid w:val="00DF0186"/>
    <w:rsid w:val="00DF032F"/>
    <w:rsid w:val="00DF0AC6"/>
    <w:rsid w:val="00DF0F31"/>
    <w:rsid w:val="00DF13E2"/>
    <w:rsid w:val="00DF146E"/>
    <w:rsid w:val="00DF156E"/>
    <w:rsid w:val="00DF15B6"/>
    <w:rsid w:val="00DF3671"/>
    <w:rsid w:val="00DF3DD5"/>
    <w:rsid w:val="00DF42B9"/>
    <w:rsid w:val="00DF42F3"/>
    <w:rsid w:val="00DF4BB0"/>
    <w:rsid w:val="00DF574A"/>
    <w:rsid w:val="00DF63EF"/>
    <w:rsid w:val="00DF6962"/>
    <w:rsid w:val="00DF70DF"/>
    <w:rsid w:val="00DF7649"/>
    <w:rsid w:val="00DF76D5"/>
    <w:rsid w:val="00DF782F"/>
    <w:rsid w:val="00DF7EC8"/>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3DAB"/>
    <w:rsid w:val="00E1480A"/>
    <w:rsid w:val="00E14C6D"/>
    <w:rsid w:val="00E15528"/>
    <w:rsid w:val="00E15594"/>
    <w:rsid w:val="00E15728"/>
    <w:rsid w:val="00E15858"/>
    <w:rsid w:val="00E15B37"/>
    <w:rsid w:val="00E15C9D"/>
    <w:rsid w:val="00E15F79"/>
    <w:rsid w:val="00E15FD0"/>
    <w:rsid w:val="00E164B9"/>
    <w:rsid w:val="00E164C2"/>
    <w:rsid w:val="00E16943"/>
    <w:rsid w:val="00E17A64"/>
    <w:rsid w:val="00E20463"/>
    <w:rsid w:val="00E21CDE"/>
    <w:rsid w:val="00E21F02"/>
    <w:rsid w:val="00E2269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43C"/>
    <w:rsid w:val="00E35A29"/>
    <w:rsid w:val="00E36366"/>
    <w:rsid w:val="00E36F84"/>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0BE"/>
    <w:rsid w:val="00E50218"/>
    <w:rsid w:val="00E502C8"/>
    <w:rsid w:val="00E50849"/>
    <w:rsid w:val="00E50E90"/>
    <w:rsid w:val="00E512A5"/>
    <w:rsid w:val="00E5142C"/>
    <w:rsid w:val="00E5260F"/>
    <w:rsid w:val="00E52C96"/>
    <w:rsid w:val="00E53081"/>
    <w:rsid w:val="00E5320A"/>
    <w:rsid w:val="00E5332D"/>
    <w:rsid w:val="00E53541"/>
    <w:rsid w:val="00E538C0"/>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6E23"/>
    <w:rsid w:val="00E578F6"/>
    <w:rsid w:val="00E57C1A"/>
    <w:rsid w:val="00E605B0"/>
    <w:rsid w:val="00E6065E"/>
    <w:rsid w:val="00E60B6E"/>
    <w:rsid w:val="00E60DC3"/>
    <w:rsid w:val="00E60EE5"/>
    <w:rsid w:val="00E60FD6"/>
    <w:rsid w:val="00E61240"/>
    <w:rsid w:val="00E612E5"/>
    <w:rsid w:val="00E615BA"/>
    <w:rsid w:val="00E622B1"/>
    <w:rsid w:val="00E636C0"/>
    <w:rsid w:val="00E63A58"/>
    <w:rsid w:val="00E64381"/>
    <w:rsid w:val="00E64F80"/>
    <w:rsid w:val="00E65222"/>
    <w:rsid w:val="00E65417"/>
    <w:rsid w:val="00E65995"/>
    <w:rsid w:val="00E65C1A"/>
    <w:rsid w:val="00E65F33"/>
    <w:rsid w:val="00E66160"/>
    <w:rsid w:val="00E668EA"/>
    <w:rsid w:val="00E66BB3"/>
    <w:rsid w:val="00E6771A"/>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33"/>
    <w:rsid w:val="00E75ADB"/>
    <w:rsid w:val="00E7616C"/>
    <w:rsid w:val="00E762EF"/>
    <w:rsid w:val="00E76461"/>
    <w:rsid w:val="00E77ADF"/>
    <w:rsid w:val="00E77D08"/>
    <w:rsid w:val="00E80237"/>
    <w:rsid w:val="00E80702"/>
    <w:rsid w:val="00E8131F"/>
    <w:rsid w:val="00E81668"/>
    <w:rsid w:val="00E817BB"/>
    <w:rsid w:val="00E81855"/>
    <w:rsid w:val="00E8236D"/>
    <w:rsid w:val="00E82C5F"/>
    <w:rsid w:val="00E83D36"/>
    <w:rsid w:val="00E83D41"/>
    <w:rsid w:val="00E83F53"/>
    <w:rsid w:val="00E84077"/>
    <w:rsid w:val="00E840B2"/>
    <w:rsid w:val="00E85201"/>
    <w:rsid w:val="00E85307"/>
    <w:rsid w:val="00E85C2C"/>
    <w:rsid w:val="00E85D04"/>
    <w:rsid w:val="00E85F05"/>
    <w:rsid w:val="00E861C8"/>
    <w:rsid w:val="00E8659C"/>
    <w:rsid w:val="00E87572"/>
    <w:rsid w:val="00E9088E"/>
    <w:rsid w:val="00E91367"/>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6D6"/>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5F1B"/>
    <w:rsid w:val="00EA61F9"/>
    <w:rsid w:val="00EA6600"/>
    <w:rsid w:val="00EA6BD8"/>
    <w:rsid w:val="00EA6EEB"/>
    <w:rsid w:val="00EA7120"/>
    <w:rsid w:val="00EA7437"/>
    <w:rsid w:val="00EA7931"/>
    <w:rsid w:val="00EA7C0E"/>
    <w:rsid w:val="00EB1745"/>
    <w:rsid w:val="00EB1776"/>
    <w:rsid w:val="00EB19B3"/>
    <w:rsid w:val="00EB1BA0"/>
    <w:rsid w:val="00EB1BBB"/>
    <w:rsid w:val="00EB281F"/>
    <w:rsid w:val="00EB3276"/>
    <w:rsid w:val="00EB3961"/>
    <w:rsid w:val="00EB3D57"/>
    <w:rsid w:val="00EB3E64"/>
    <w:rsid w:val="00EB4012"/>
    <w:rsid w:val="00EB466D"/>
    <w:rsid w:val="00EB46CC"/>
    <w:rsid w:val="00EB58AE"/>
    <w:rsid w:val="00EB663B"/>
    <w:rsid w:val="00EB6888"/>
    <w:rsid w:val="00EB6ADB"/>
    <w:rsid w:val="00EB6F9E"/>
    <w:rsid w:val="00EB79BE"/>
    <w:rsid w:val="00EB7E44"/>
    <w:rsid w:val="00EC0153"/>
    <w:rsid w:val="00EC0496"/>
    <w:rsid w:val="00EC06BB"/>
    <w:rsid w:val="00EC0BE6"/>
    <w:rsid w:val="00EC146F"/>
    <w:rsid w:val="00EC16A8"/>
    <w:rsid w:val="00EC1833"/>
    <w:rsid w:val="00EC1931"/>
    <w:rsid w:val="00EC2024"/>
    <w:rsid w:val="00EC20A5"/>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05C6"/>
    <w:rsid w:val="00EE139E"/>
    <w:rsid w:val="00EE1D36"/>
    <w:rsid w:val="00EE223C"/>
    <w:rsid w:val="00EE2C4F"/>
    <w:rsid w:val="00EE2FE7"/>
    <w:rsid w:val="00EE37E5"/>
    <w:rsid w:val="00EE3FFD"/>
    <w:rsid w:val="00EE43B9"/>
    <w:rsid w:val="00EE477D"/>
    <w:rsid w:val="00EE5554"/>
    <w:rsid w:val="00EE5D6C"/>
    <w:rsid w:val="00EE5EF4"/>
    <w:rsid w:val="00EE61B1"/>
    <w:rsid w:val="00EE63E6"/>
    <w:rsid w:val="00EE65A8"/>
    <w:rsid w:val="00EE6765"/>
    <w:rsid w:val="00EE69A6"/>
    <w:rsid w:val="00EE70D1"/>
    <w:rsid w:val="00EE76A9"/>
    <w:rsid w:val="00EE7B57"/>
    <w:rsid w:val="00EE7F24"/>
    <w:rsid w:val="00EE7FA7"/>
    <w:rsid w:val="00EF0191"/>
    <w:rsid w:val="00EF0555"/>
    <w:rsid w:val="00EF05DD"/>
    <w:rsid w:val="00EF09DC"/>
    <w:rsid w:val="00EF09E8"/>
    <w:rsid w:val="00EF0E47"/>
    <w:rsid w:val="00EF13CC"/>
    <w:rsid w:val="00EF1938"/>
    <w:rsid w:val="00EF19C9"/>
    <w:rsid w:val="00EF2172"/>
    <w:rsid w:val="00EF21C3"/>
    <w:rsid w:val="00EF25CA"/>
    <w:rsid w:val="00EF272B"/>
    <w:rsid w:val="00EF2EC2"/>
    <w:rsid w:val="00EF3325"/>
    <w:rsid w:val="00EF3390"/>
    <w:rsid w:val="00EF3499"/>
    <w:rsid w:val="00EF3C27"/>
    <w:rsid w:val="00EF47C7"/>
    <w:rsid w:val="00EF4858"/>
    <w:rsid w:val="00EF4CE4"/>
    <w:rsid w:val="00EF5A32"/>
    <w:rsid w:val="00EF5B80"/>
    <w:rsid w:val="00EF6954"/>
    <w:rsid w:val="00EF6FE8"/>
    <w:rsid w:val="00EF7C2B"/>
    <w:rsid w:val="00F00427"/>
    <w:rsid w:val="00F005CF"/>
    <w:rsid w:val="00F00766"/>
    <w:rsid w:val="00F00BEB"/>
    <w:rsid w:val="00F00CE2"/>
    <w:rsid w:val="00F00D60"/>
    <w:rsid w:val="00F01450"/>
    <w:rsid w:val="00F01535"/>
    <w:rsid w:val="00F01910"/>
    <w:rsid w:val="00F01B3B"/>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0D1"/>
    <w:rsid w:val="00F11A01"/>
    <w:rsid w:val="00F120C5"/>
    <w:rsid w:val="00F12181"/>
    <w:rsid w:val="00F12720"/>
    <w:rsid w:val="00F12735"/>
    <w:rsid w:val="00F13C8D"/>
    <w:rsid w:val="00F13D37"/>
    <w:rsid w:val="00F1416E"/>
    <w:rsid w:val="00F143D5"/>
    <w:rsid w:val="00F14929"/>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D2B"/>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562"/>
    <w:rsid w:val="00F30919"/>
    <w:rsid w:val="00F30E12"/>
    <w:rsid w:val="00F3109B"/>
    <w:rsid w:val="00F31900"/>
    <w:rsid w:val="00F32190"/>
    <w:rsid w:val="00F323E5"/>
    <w:rsid w:val="00F32EB8"/>
    <w:rsid w:val="00F3317A"/>
    <w:rsid w:val="00F331BC"/>
    <w:rsid w:val="00F33A7B"/>
    <w:rsid w:val="00F3423B"/>
    <w:rsid w:val="00F3430E"/>
    <w:rsid w:val="00F343E8"/>
    <w:rsid w:val="00F349F2"/>
    <w:rsid w:val="00F34A09"/>
    <w:rsid w:val="00F3680A"/>
    <w:rsid w:val="00F3697A"/>
    <w:rsid w:val="00F36F46"/>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62"/>
    <w:rsid w:val="00F467DA"/>
    <w:rsid w:val="00F46905"/>
    <w:rsid w:val="00F46B25"/>
    <w:rsid w:val="00F4713C"/>
    <w:rsid w:val="00F472A3"/>
    <w:rsid w:val="00F472CD"/>
    <w:rsid w:val="00F476C9"/>
    <w:rsid w:val="00F47A26"/>
    <w:rsid w:val="00F47D16"/>
    <w:rsid w:val="00F5006C"/>
    <w:rsid w:val="00F50CBD"/>
    <w:rsid w:val="00F50F2A"/>
    <w:rsid w:val="00F51E5B"/>
    <w:rsid w:val="00F51F7F"/>
    <w:rsid w:val="00F520D7"/>
    <w:rsid w:val="00F52AE0"/>
    <w:rsid w:val="00F53223"/>
    <w:rsid w:val="00F532E8"/>
    <w:rsid w:val="00F53496"/>
    <w:rsid w:val="00F53866"/>
    <w:rsid w:val="00F53DF1"/>
    <w:rsid w:val="00F54ACF"/>
    <w:rsid w:val="00F54DA8"/>
    <w:rsid w:val="00F5529C"/>
    <w:rsid w:val="00F559CF"/>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1F3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000"/>
    <w:rsid w:val="00F65194"/>
    <w:rsid w:val="00F6553E"/>
    <w:rsid w:val="00F65631"/>
    <w:rsid w:val="00F658A1"/>
    <w:rsid w:val="00F65FFC"/>
    <w:rsid w:val="00F669B1"/>
    <w:rsid w:val="00F66BB4"/>
    <w:rsid w:val="00F66D26"/>
    <w:rsid w:val="00F671DB"/>
    <w:rsid w:val="00F6720C"/>
    <w:rsid w:val="00F67351"/>
    <w:rsid w:val="00F679DA"/>
    <w:rsid w:val="00F67C10"/>
    <w:rsid w:val="00F700F3"/>
    <w:rsid w:val="00F703DB"/>
    <w:rsid w:val="00F7082C"/>
    <w:rsid w:val="00F71595"/>
    <w:rsid w:val="00F7171B"/>
    <w:rsid w:val="00F71FA3"/>
    <w:rsid w:val="00F723AE"/>
    <w:rsid w:val="00F725CA"/>
    <w:rsid w:val="00F726A0"/>
    <w:rsid w:val="00F73D49"/>
    <w:rsid w:val="00F73DA9"/>
    <w:rsid w:val="00F74085"/>
    <w:rsid w:val="00F74141"/>
    <w:rsid w:val="00F7434C"/>
    <w:rsid w:val="00F74F40"/>
    <w:rsid w:val="00F75642"/>
    <w:rsid w:val="00F75BBC"/>
    <w:rsid w:val="00F761BD"/>
    <w:rsid w:val="00F76295"/>
    <w:rsid w:val="00F7670E"/>
    <w:rsid w:val="00F769A8"/>
    <w:rsid w:val="00F76F2B"/>
    <w:rsid w:val="00F76F5F"/>
    <w:rsid w:val="00F7762C"/>
    <w:rsid w:val="00F776C4"/>
    <w:rsid w:val="00F8009E"/>
    <w:rsid w:val="00F8039C"/>
    <w:rsid w:val="00F80BC8"/>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786"/>
    <w:rsid w:val="00F86A45"/>
    <w:rsid w:val="00F86EED"/>
    <w:rsid w:val="00F878FE"/>
    <w:rsid w:val="00F87B44"/>
    <w:rsid w:val="00F87B6C"/>
    <w:rsid w:val="00F87FEA"/>
    <w:rsid w:val="00F9045B"/>
    <w:rsid w:val="00F90581"/>
    <w:rsid w:val="00F9096A"/>
    <w:rsid w:val="00F90CB1"/>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E2"/>
    <w:rsid w:val="00F959F4"/>
    <w:rsid w:val="00F962BA"/>
    <w:rsid w:val="00F965F2"/>
    <w:rsid w:val="00F96A69"/>
    <w:rsid w:val="00F97081"/>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F8"/>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A7F16"/>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C72"/>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204"/>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3F25"/>
    <w:rsid w:val="00FE41B6"/>
    <w:rsid w:val="00FE4DBB"/>
    <w:rsid w:val="00FE536D"/>
    <w:rsid w:val="00FE5F8F"/>
    <w:rsid w:val="00FE631D"/>
    <w:rsid w:val="00FE6958"/>
    <w:rsid w:val="00FE6A1A"/>
    <w:rsid w:val="00FE72F2"/>
    <w:rsid w:val="00FE763F"/>
    <w:rsid w:val="00FF0056"/>
    <w:rsid w:val="00FF026E"/>
    <w:rsid w:val="00FF0809"/>
    <w:rsid w:val="00FF12D4"/>
    <w:rsid w:val="00FF1692"/>
    <w:rsid w:val="00FF16F2"/>
    <w:rsid w:val="00FF1A3D"/>
    <w:rsid w:val="00FF1A78"/>
    <w:rsid w:val="00FF1C83"/>
    <w:rsid w:val="00FF1E70"/>
    <w:rsid w:val="00FF2046"/>
    <w:rsid w:val="00FF230C"/>
    <w:rsid w:val="00FF24A1"/>
    <w:rsid w:val="00FF26E4"/>
    <w:rsid w:val="00FF2B5B"/>
    <w:rsid w:val="00FF35D1"/>
    <w:rsid w:val="00FF3A23"/>
    <w:rsid w:val="00FF3D60"/>
    <w:rsid w:val="00FF4140"/>
    <w:rsid w:val="00FF4907"/>
    <w:rsid w:val="00FF4D83"/>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4879"/>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F487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F4879"/>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R4_bullets,列表段落1,—ño’i—Ž,¥¡¡¡¡ì¬º¥¹¥È¶ÎÂä,ÁÐ³ö¶ÎÂä,¥ê¥¹¥È¶ÎÂä,1st level - Bullet List Paragraph,Lettre d'introduction,Paragrafo elenco,Normal bullet 2,목록단락,列,列出段落"/>
    <w:basedOn w:val="a"/>
    <w:link w:val="af6"/>
    <w:uiPriority w:val="34"/>
    <w:qFormat/>
    <w:rsid w:val="007C2235"/>
    <w:pPr>
      <w:ind w:left="720"/>
      <w:contextualSpacing/>
    </w:p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R4_bullets 字元,列表段落1 字元,—ño’i—Ž 字元,¥¡¡¡¡ì¬º¥¹¥È¶ÎÂä 字元,ÁÐ³ö¶ÎÂä 字元,¥ê¥¹¥È¶ÎÂä 字元,1st level - Bullet List Paragraph 字元,목록단락 字元,列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customStyle="1" w:styleId="CRCoverPageChar">
    <w:name w:val="CR Cover Page Char"/>
    <w:link w:val="CRCoverPage"/>
    <w:rsid w:val="0056600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9716358">
      <w:bodyDiv w:val="1"/>
      <w:marLeft w:val="0"/>
      <w:marRight w:val="0"/>
      <w:marTop w:val="0"/>
      <w:marBottom w:val="0"/>
      <w:divBdr>
        <w:top w:val="none" w:sz="0" w:space="0" w:color="auto"/>
        <w:left w:val="none" w:sz="0" w:space="0" w:color="auto"/>
        <w:bottom w:val="none" w:sz="0" w:space="0" w:color="auto"/>
        <w:right w:val="none" w:sz="0" w:space="0" w:color="auto"/>
      </w:divBdr>
      <w:divsChild>
        <w:div w:id="1578587579">
          <w:marLeft w:val="1800"/>
          <w:marRight w:val="0"/>
          <w:marTop w:val="1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60841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5506281">
      <w:bodyDiv w:val="1"/>
      <w:marLeft w:val="0"/>
      <w:marRight w:val="0"/>
      <w:marTop w:val="0"/>
      <w:marBottom w:val="0"/>
      <w:divBdr>
        <w:top w:val="none" w:sz="0" w:space="0" w:color="auto"/>
        <w:left w:val="none" w:sz="0" w:space="0" w:color="auto"/>
        <w:bottom w:val="none" w:sz="0" w:space="0" w:color="auto"/>
        <w:right w:val="none" w:sz="0" w:space="0" w:color="auto"/>
      </w:divBdr>
      <w:divsChild>
        <w:div w:id="1075081069">
          <w:marLeft w:val="1166"/>
          <w:marRight w:val="0"/>
          <w:marTop w:val="0"/>
          <w:marBottom w:val="0"/>
          <w:divBdr>
            <w:top w:val="none" w:sz="0" w:space="0" w:color="auto"/>
            <w:left w:val="none" w:sz="0" w:space="0" w:color="auto"/>
            <w:bottom w:val="none" w:sz="0" w:space="0" w:color="auto"/>
            <w:right w:val="none" w:sz="0" w:space="0" w:color="auto"/>
          </w:divBdr>
        </w:div>
        <w:div w:id="1370836047">
          <w:marLeft w:val="1166"/>
          <w:marRight w:val="0"/>
          <w:marTop w:val="0"/>
          <w:marBottom w:val="0"/>
          <w:divBdr>
            <w:top w:val="none" w:sz="0" w:space="0" w:color="auto"/>
            <w:left w:val="none" w:sz="0" w:space="0" w:color="auto"/>
            <w:bottom w:val="none" w:sz="0" w:space="0" w:color="auto"/>
            <w:right w:val="none" w:sz="0" w:space="0" w:color="auto"/>
          </w:divBdr>
        </w:div>
        <w:div w:id="223218769">
          <w:marLeft w:val="1166"/>
          <w:marRight w:val="0"/>
          <w:marTop w:val="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745808417">
          <w:marLeft w:val="360"/>
          <w:marRight w:val="0"/>
          <w:marTop w:val="2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8390495">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0049504">
      <w:bodyDiv w:val="1"/>
      <w:marLeft w:val="0"/>
      <w:marRight w:val="0"/>
      <w:marTop w:val="0"/>
      <w:marBottom w:val="0"/>
      <w:divBdr>
        <w:top w:val="none" w:sz="0" w:space="0" w:color="auto"/>
        <w:left w:val="none" w:sz="0" w:space="0" w:color="auto"/>
        <w:bottom w:val="none" w:sz="0" w:space="0" w:color="auto"/>
        <w:right w:val="none" w:sz="0" w:space="0" w:color="auto"/>
      </w:divBdr>
    </w:div>
    <w:div w:id="507135156">
      <w:bodyDiv w:val="1"/>
      <w:marLeft w:val="0"/>
      <w:marRight w:val="0"/>
      <w:marTop w:val="0"/>
      <w:marBottom w:val="0"/>
      <w:divBdr>
        <w:top w:val="none" w:sz="0" w:space="0" w:color="auto"/>
        <w:left w:val="none" w:sz="0" w:space="0" w:color="auto"/>
        <w:bottom w:val="none" w:sz="0" w:space="0" w:color="auto"/>
        <w:right w:val="none" w:sz="0" w:space="0" w:color="auto"/>
      </w:divBdr>
      <w:divsChild>
        <w:div w:id="248468096">
          <w:marLeft w:val="1800"/>
          <w:marRight w:val="0"/>
          <w:marTop w:val="67"/>
          <w:marBottom w:val="0"/>
          <w:divBdr>
            <w:top w:val="none" w:sz="0" w:space="0" w:color="auto"/>
            <w:left w:val="none" w:sz="0" w:space="0" w:color="auto"/>
            <w:bottom w:val="none" w:sz="0" w:space="0" w:color="auto"/>
            <w:right w:val="none" w:sz="0" w:space="0" w:color="auto"/>
          </w:divBdr>
        </w:div>
      </w:divsChild>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41490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477304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629988">
      <w:bodyDiv w:val="1"/>
      <w:marLeft w:val="0"/>
      <w:marRight w:val="0"/>
      <w:marTop w:val="0"/>
      <w:marBottom w:val="0"/>
      <w:divBdr>
        <w:top w:val="none" w:sz="0" w:space="0" w:color="auto"/>
        <w:left w:val="none" w:sz="0" w:space="0" w:color="auto"/>
        <w:bottom w:val="none" w:sz="0" w:space="0" w:color="auto"/>
        <w:right w:val="none" w:sz="0" w:space="0" w:color="auto"/>
      </w:divBdr>
      <w:divsChild>
        <w:div w:id="273362977">
          <w:marLeft w:val="360"/>
          <w:marRight w:val="0"/>
          <w:marTop w:val="200"/>
          <w:marBottom w:val="0"/>
          <w:divBdr>
            <w:top w:val="none" w:sz="0" w:space="0" w:color="auto"/>
            <w:left w:val="none" w:sz="0" w:space="0" w:color="auto"/>
            <w:bottom w:val="none" w:sz="0" w:space="0" w:color="auto"/>
            <w:right w:val="none" w:sz="0" w:space="0" w:color="auto"/>
          </w:divBdr>
        </w:div>
        <w:div w:id="59402201">
          <w:marLeft w:val="1080"/>
          <w:marRight w:val="0"/>
          <w:marTop w:val="100"/>
          <w:marBottom w:val="0"/>
          <w:divBdr>
            <w:top w:val="none" w:sz="0" w:space="0" w:color="auto"/>
            <w:left w:val="none" w:sz="0" w:space="0" w:color="auto"/>
            <w:bottom w:val="none" w:sz="0" w:space="0" w:color="auto"/>
            <w:right w:val="none" w:sz="0" w:space="0" w:color="auto"/>
          </w:divBdr>
        </w:div>
        <w:div w:id="399331388">
          <w:marLeft w:val="1080"/>
          <w:marRight w:val="0"/>
          <w:marTop w:val="10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962834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40996158">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1090549">
      <w:bodyDiv w:val="1"/>
      <w:marLeft w:val="0"/>
      <w:marRight w:val="0"/>
      <w:marTop w:val="0"/>
      <w:marBottom w:val="0"/>
      <w:divBdr>
        <w:top w:val="none" w:sz="0" w:space="0" w:color="auto"/>
        <w:left w:val="none" w:sz="0" w:space="0" w:color="auto"/>
        <w:bottom w:val="none" w:sz="0" w:space="0" w:color="auto"/>
        <w:right w:val="none" w:sz="0" w:space="0" w:color="auto"/>
      </w:divBdr>
      <w:divsChild>
        <w:div w:id="1597786225">
          <w:marLeft w:val="1166"/>
          <w:marRight w:val="0"/>
          <w:marTop w:val="0"/>
          <w:marBottom w:val="0"/>
          <w:divBdr>
            <w:top w:val="none" w:sz="0" w:space="0" w:color="auto"/>
            <w:left w:val="none" w:sz="0" w:space="0" w:color="auto"/>
            <w:bottom w:val="none" w:sz="0" w:space="0" w:color="auto"/>
            <w:right w:val="none" w:sz="0" w:space="0" w:color="auto"/>
          </w:divBdr>
        </w:div>
        <w:div w:id="823620544">
          <w:marLeft w:val="1166"/>
          <w:marRight w:val="0"/>
          <w:marTop w:val="0"/>
          <w:marBottom w:val="0"/>
          <w:divBdr>
            <w:top w:val="none" w:sz="0" w:space="0" w:color="auto"/>
            <w:left w:val="none" w:sz="0" w:space="0" w:color="auto"/>
            <w:bottom w:val="none" w:sz="0" w:space="0" w:color="auto"/>
            <w:right w:val="none" w:sz="0" w:space="0" w:color="auto"/>
          </w:divBdr>
        </w:div>
        <w:div w:id="751661386">
          <w:marLeft w:val="1166"/>
          <w:marRight w:val="0"/>
          <w:marTop w:val="0"/>
          <w:marBottom w:val="0"/>
          <w:divBdr>
            <w:top w:val="none" w:sz="0" w:space="0" w:color="auto"/>
            <w:left w:val="none" w:sz="0" w:space="0" w:color="auto"/>
            <w:bottom w:val="none" w:sz="0" w:space="0" w:color="auto"/>
            <w:right w:val="none" w:sz="0" w:space="0" w:color="auto"/>
          </w:divBdr>
        </w:div>
      </w:divsChild>
    </w:div>
    <w:div w:id="1253317926">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66893746">
      <w:bodyDiv w:val="1"/>
      <w:marLeft w:val="0"/>
      <w:marRight w:val="0"/>
      <w:marTop w:val="0"/>
      <w:marBottom w:val="0"/>
      <w:divBdr>
        <w:top w:val="none" w:sz="0" w:space="0" w:color="auto"/>
        <w:left w:val="none" w:sz="0" w:space="0" w:color="auto"/>
        <w:bottom w:val="none" w:sz="0" w:space="0" w:color="auto"/>
        <w:right w:val="none" w:sz="0" w:space="0" w:color="auto"/>
      </w:divBdr>
      <w:divsChild>
        <w:div w:id="1905750106">
          <w:marLeft w:val="360"/>
          <w:marRight w:val="0"/>
          <w:marTop w:val="200"/>
          <w:marBottom w:val="0"/>
          <w:divBdr>
            <w:top w:val="none" w:sz="0" w:space="0" w:color="auto"/>
            <w:left w:val="none" w:sz="0" w:space="0" w:color="auto"/>
            <w:bottom w:val="none" w:sz="0" w:space="0" w:color="auto"/>
            <w:right w:val="none" w:sz="0" w:space="0" w:color="auto"/>
          </w:divBdr>
        </w:div>
        <w:div w:id="1142500580">
          <w:marLeft w:val="1800"/>
          <w:marRight w:val="0"/>
          <w:marTop w:val="100"/>
          <w:marBottom w:val="0"/>
          <w:divBdr>
            <w:top w:val="none" w:sz="0" w:space="0" w:color="auto"/>
            <w:left w:val="none" w:sz="0" w:space="0" w:color="auto"/>
            <w:bottom w:val="none" w:sz="0" w:space="0" w:color="auto"/>
            <w:right w:val="none" w:sz="0" w:space="0" w:color="auto"/>
          </w:divBdr>
        </w:div>
        <w:div w:id="1304042889">
          <w:marLeft w:val="2520"/>
          <w:marRight w:val="0"/>
          <w:marTop w:val="100"/>
          <w:marBottom w:val="0"/>
          <w:divBdr>
            <w:top w:val="none" w:sz="0" w:space="0" w:color="auto"/>
            <w:left w:val="none" w:sz="0" w:space="0" w:color="auto"/>
            <w:bottom w:val="none" w:sz="0" w:space="0" w:color="auto"/>
            <w:right w:val="none" w:sz="0" w:space="0" w:color="auto"/>
          </w:divBdr>
        </w:div>
        <w:div w:id="676157156">
          <w:marLeft w:val="2520"/>
          <w:marRight w:val="0"/>
          <w:marTop w:val="100"/>
          <w:marBottom w:val="0"/>
          <w:divBdr>
            <w:top w:val="none" w:sz="0" w:space="0" w:color="auto"/>
            <w:left w:val="none" w:sz="0" w:space="0" w:color="auto"/>
            <w:bottom w:val="none" w:sz="0" w:space="0" w:color="auto"/>
            <w:right w:val="none" w:sz="0" w:space="0" w:color="auto"/>
          </w:divBdr>
        </w:div>
        <w:div w:id="2036156286">
          <w:marLeft w:val="2520"/>
          <w:marRight w:val="0"/>
          <w:marTop w:val="100"/>
          <w:marBottom w:val="0"/>
          <w:divBdr>
            <w:top w:val="none" w:sz="0" w:space="0" w:color="auto"/>
            <w:left w:val="none" w:sz="0" w:space="0" w:color="auto"/>
            <w:bottom w:val="none" w:sz="0" w:space="0" w:color="auto"/>
            <w:right w:val="none" w:sz="0" w:space="0" w:color="auto"/>
          </w:divBdr>
        </w:div>
        <w:div w:id="1458137872">
          <w:marLeft w:val="1800"/>
          <w:marRight w:val="0"/>
          <w:marTop w:val="100"/>
          <w:marBottom w:val="0"/>
          <w:divBdr>
            <w:top w:val="none" w:sz="0" w:space="0" w:color="auto"/>
            <w:left w:val="none" w:sz="0" w:space="0" w:color="auto"/>
            <w:bottom w:val="none" w:sz="0" w:space="0" w:color="auto"/>
            <w:right w:val="none" w:sz="0" w:space="0" w:color="auto"/>
          </w:divBdr>
        </w:div>
        <w:div w:id="1799911847">
          <w:marLeft w:val="2520"/>
          <w:marRight w:val="0"/>
          <w:marTop w:val="100"/>
          <w:marBottom w:val="0"/>
          <w:divBdr>
            <w:top w:val="none" w:sz="0" w:space="0" w:color="auto"/>
            <w:left w:val="none" w:sz="0" w:space="0" w:color="auto"/>
            <w:bottom w:val="none" w:sz="0" w:space="0" w:color="auto"/>
            <w:right w:val="none" w:sz="0" w:space="0" w:color="auto"/>
          </w:divBdr>
        </w:div>
        <w:div w:id="461119224">
          <w:marLeft w:val="1800"/>
          <w:marRight w:val="0"/>
          <w:marTop w:val="100"/>
          <w:marBottom w:val="0"/>
          <w:divBdr>
            <w:top w:val="none" w:sz="0" w:space="0" w:color="auto"/>
            <w:left w:val="none" w:sz="0" w:space="0" w:color="auto"/>
            <w:bottom w:val="none" w:sz="0" w:space="0" w:color="auto"/>
            <w:right w:val="none" w:sz="0" w:space="0" w:color="auto"/>
          </w:divBdr>
        </w:div>
        <w:div w:id="379520353">
          <w:marLeft w:val="2520"/>
          <w:marRight w:val="0"/>
          <w:marTop w:val="100"/>
          <w:marBottom w:val="0"/>
          <w:divBdr>
            <w:top w:val="none" w:sz="0" w:space="0" w:color="auto"/>
            <w:left w:val="none" w:sz="0" w:space="0" w:color="auto"/>
            <w:bottom w:val="none" w:sz="0" w:space="0" w:color="auto"/>
            <w:right w:val="none" w:sz="0" w:space="0" w:color="auto"/>
          </w:divBdr>
        </w:div>
        <w:div w:id="1975477250">
          <w:marLeft w:val="1800"/>
          <w:marRight w:val="0"/>
          <w:marTop w:val="1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82984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5012190">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1057559">
      <w:bodyDiv w:val="1"/>
      <w:marLeft w:val="0"/>
      <w:marRight w:val="0"/>
      <w:marTop w:val="0"/>
      <w:marBottom w:val="0"/>
      <w:divBdr>
        <w:top w:val="none" w:sz="0" w:space="0" w:color="auto"/>
        <w:left w:val="none" w:sz="0" w:space="0" w:color="auto"/>
        <w:bottom w:val="none" w:sz="0" w:space="0" w:color="auto"/>
        <w:right w:val="none" w:sz="0" w:space="0" w:color="auto"/>
      </w:divBdr>
      <w:divsChild>
        <w:div w:id="871113573">
          <w:marLeft w:val="1886"/>
          <w:marRight w:val="0"/>
          <w:marTop w:val="0"/>
          <w:marBottom w:val="0"/>
          <w:divBdr>
            <w:top w:val="none" w:sz="0" w:space="0" w:color="auto"/>
            <w:left w:val="none" w:sz="0" w:space="0" w:color="auto"/>
            <w:bottom w:val="none" w:sz="0" w:space="0" w:color="auto"/>
            <w:right w:val="none" w:sz="0" w:space="0" w:color="auto"/>
          </w:divBdr>
        </w:div>
      </w:divsChild>
    </w:div>
    <w:div w:id="1696692725">
      <w:bodyDiv w:val="1"/>
      <w:marLeft w:val="0"/>
      <w:marRight w:val="0"/>
      <w:marTop w:val="0"/>
      <w:marBottom w:val="0"/>
      <w:divBdr>
        <w:top w:val="none" w:sz="0" w:space="0" w:color="auto"/>
        <w:left w:val="none" w:sz="0" w:space="0" w:color="auto"/>
        <w:bottom w:val="none" w:sz="0" w:space="0" w:color="auto"/>
        <w:right w:val="none" w:sz="0" w:space="0" w:color="auto"/>
      </w:divBdr>
      <w:divsChild>
        <w:div w:id="686172829">
          <w:marLeft w:val="1800"/>
          <w:marRight w:val="0"/>
          <w:marTop w:val="67"/>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4345598">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6052172">
      <w:bodyDiv w:val="1"/>
      <w:marLeft w:val="0"/>
      <w:marRight w:val="0"/>
      <w:marTop w:val="0"/>
      <w:marBottom w:val="0"/>
      <w:divBdr>
        <w:top w:val="none" w:sz="0" w:space="0" w:color="auto"/>
        <w:left w:val="none" w:sz="0" w:space="0" w:color="auto"/>
        <w:bottom w:val="none" w:sz="0" w:space="0" w:color="auto"/>
        <w:right w:val="none" w:sz="0" w:space="0" w:color="auto"/>
      </w:divBdr>
      <w:divsChild>
        <w:div w:id="2050033693">
          <w:marLeft w:val="1166"/>
          <w:marRight w:val="0"/>
          <w:marTop w:val="0"/>
          <w:marBottom w:val="0"/>
          <w:divBdr>
            <w:top w:val="none" w:sz="0" w:space="0" w:color="auto"/>
            <w:left w:val="none" w:sz="0" w:space="0" w:color="auto"/>
            <w:bottom w:val="none" w:sz="0" w:space="0" w:color="auto"/>
            <w:right w:val="none" w:sz="0" w:space="0" w:color="auto"/>
          </w:divBdr>
        </w:div>
        <w:div w:id="984621636">
          <w:marLeft w:val="1886"/>
          <w:marRight w:val="0"/>
          <w:marTop w:val="0"/>
          <w:marBottom w:val="0"/>
          <w:divBdr>
            <w:top w:val="none" w:sz="0" w:space="0" w:color="auto"/>
            <w:left w:val="none" w:sz="0" w:space="0" w:color="auto"/>
            <w:bottom w:val="none" w:sz="0" w:space="0" w:color="auto"/>
            <w:right w:val="none" w:sz="0" w:space="0" w:color="auto"/>
          </w:divBdr>
        </w:div>
        <w:div w:id="303976216">
          <w:marLeft w:val="1886"/>
          <w:marRight w:val="0"/>
          <w:marTop w:val="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5204400">
      <w:bodyDiv w:val="1"/>
      <w:marLeft w:val="0"/>
      <w:marRight w:val="0"/>
      <w:marTop w:val="0"/>
      <w:marBottom w:val="0"/>
      <w:divBdr>
        <w:top w:val="none" w:sz="0" w:space="0" w:color="auto"/>
        <w:left w:val="none" w:sz="0" w:space="0" w:color="auto"/>
        <w:bottom w:val="none" w:sz="0" w:space="0" w:color="auto"/>
        <w:right w:val="none" w:sz="0" w:space="0" w:color="auto"/>
      </w:divBdr>
      <w:divsChild>
        <w:div w:id="507252591">
          <w:marLeft w:val="0"/>
          <w:marRight w:val="0"/>
          <w:marTop w:val="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2834E-97B7-4AB2-84FF-7AB0F7682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674</Words>
  <Characters>3843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2022-02-11T08:59:00Z</dcterms:created>
  <dcterms:modified xsi:type="dcterms:W3CDTF">2022-02-14T02:12:00Z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